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1C25A" w14:textId="77777777" w:rsidR="004B2582" w:rsidRDefault="004B2582" w:rsidP="00EB3D6F">
      <w:pPr>
        <w:spacing w:after="120" w:line="240" w:lineRule="auto"/>
        <w:jc w:val="right"/>
      </w:pPr>
      <w:bookmarkStart w:id="0" w:name="_GoBack"/>
      <w:r w:rsidRPr="002530E1">
        <w:rPr>
          <w:rFonts w:ascii="Times New Roman" w:hAnsi="Times New Roman"/>
          <w:noProof/>
          <w:sz w:val="24"/>
          <w:szCs w:val="24"/>
          <w:lang w:eastAsia="pl-PL"/>
        </w:rPr>
        <w:drawing>
          <wp:anchor distT="0" distB="0" distL="114300" distR="114300" simplePos="0" relativeHeight="251658240" behindDoc="0" locked="0" layoutInCell="1" allowOverlap="1" wp14:anchorId="2778E24A" wp14:editId="638E0134">
            <wp:simplePos x="0" y="0"/>
            <wp:positionH relativeFrom="margin">
              <wp:align>left</wp:align>
            </wp:positionH>
            <wp:positionV relativeFrom="paragraph">
              <wp:posOffset>-735330</wp:posOffset>
            </wp:positionV>
            <wp:extent cx="6172200" cy="1143000"/>
            <wp:effectExtent l="0" t="0" r="0" b="0"/>
            <wp:wrapNone/>
            <wp:docPr id="2" name="Obraz 2" descr="SZGiP - papier frim 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GiP - papier frim stop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1143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4F9DA0E" w14:textId="77777777" w:rsidR="004B2582" w:rsidRDefault="004B2582" w:rsidP="00EB3D6F">
      <w:pPr>
        <w:spacing w:after="120" w:line="240" w:lineRule="auto"/>
        <w:jc w:val="right"/>
      </w:pPr>
    </w:p>
    <w:p w14:paraId="502EF904" w14:textId="23A8419B" w:rsidR="00EB3D6F" w:rsidRDefault="00EB3D6F" w:rsidP="00EB3D6F">
      <w:pPr>
        <w:spacing w:after="120" w:line="240" w:lineRule="auto"/>
        <w:jc w:val="right"/>
      </w:pPr>
      <w:r>
        <w:tab/>
      </w:r>
      <w:r>
        <w:tab/>
      </w:r>
      <w:r>
        <w:tab/>
      </w:r>
      <w:r>
        <w:tab/>
      </w:r>
      <w:r>
        <w:tab/>
      </w:r>
      <w:r>
        <w:tab/>
      </w:r>
      <w:r>
        <w:tab/>
      </w:r>
      <w:r>
        <w:tab/>
      </w:r>
      <w:r>
        <w:tab/>
        <w:t xml:space="preserve">Katowice, dnia </w:t>
      </w:r>
      <w:r w:rsidR="00B94CDE">
        <w:t>11.08</w:t>
      </w:r>
      <w:r>
        <w:t>.2020 r.</w:t>
      </w:r>
    </w:p>
    <w:p w14:paraId="3513F58E" w14:textId="77777777" w:rsidR="006B0665" w:rsidRDefault="006B0665" w:rsidP="006B0665">
      <w:pPr>
        <w:spacing w:after="160" w:line="259" w:lineRule="auto"/>
        <w:jc w:val="center"/>
        <w:rPr>
          <w:rFonts w:eastAsia="Calibri"/>
        </w:rPr>
      </w:pPr>
    </w:p>
    <w:p w14:paraId="59C02007" w14:textId="77777777" w:rsidR="006B0665" w:rsidRDefault="006B0665" w:rsidP="006B0665">
      <w:pPr>
        <w:spacing w:after="160" w:line="259" w:lineRule="auto"/>
        <w:jc w:val="center"/>
        <w:rPr>
          <w:rFonts w:eastAsia="Calibri"/>
        </w:rPr>
      </w:pPr>
    </w:p>
    <w:p w14:paraId="3A998569" w14:textId="77777777" w:rsidR="006B0665" w:rsidRPr="006B0665" w:rsidRDefault="006B0665" w:rsidP="006B0665">
      <w:pPr>
        <w:spacing w:after="160" w:line="259" w:lineRule="auto"/>
        <w:jc w:val="center"/>
        <w:rPr>
          <w:rFonts w:eastAsia="Calibri"/>
        </w:rPr>
      </w:pPr>
      <w:r w:rsidRPr="006B0665">
        <w:rPr>
          <w:rFonts w:eastAsia="Calibri"/>
        </w:rPr>
        <w:t>PRACA ZDALNA - ANALIZA i REKOMENDACJA</w:t>
      </w:r>
    </w:p>
    <w:p w14:paraId="2E9FD0F5" w14:textId="77777777" w:rsidR="006B0665" w:rsidRPr="006B0665" w:rsidRDefault="006B0665" w:rsidP="006B0665">
      <w:pPr>
        <w:spacing w:after="160"/>
        <w:jc w:val="center"/>
        <w:rPr>
          <w:rFonts w:eastAsia="Calibri"/>
          <w:b/>
          <w:bCs/>
        </w:rPr>
      </w:pPr>
      <w:r w:rsidRPr="006B0665">
        <w:rPr>
          <w:rFonts w:eastAsia="Calibri"/>
          <w:b/>
          <w:bCs/>
        </w:rPr>
        <w:t>Zespół ds. Ochrony Danych Osobowych</w:t>
      </w:r>
    </w:p>
    <w:p w14:paraId="4420093E" w14:textId="77777777" w:rsidR="006B0665" w:rsidRPr="006B0665" w:rsidRDefault="006B0665" w:rsidP="006B0665">
      <w:pPr>
        <w:spacing w:after="160"/>
        <w:jc w:val="center"/>
        <w:rPr>
          <w:rFonts w:eastAsia="Calibri"/>
          <w:b/>
          <w:bCs/>
        </w:rPr>
      </w:pPr>
      <w:r w:rsidRPr="006B0665">
        <w:rPr>
          <w:rFonts w:eastAsia="Calibri"/>
          <w:b/>
          <w:bCs/>
        </w:rPr>
        <w:t>działający przy Śląskim Zawiązku Gmin i Powiatów</w:t>
      </w:r>
    </w:p>
    <w:p w14:paraId="1C0F58E1" w14:textId="77777777" w:rsidR="006B0665" w:rsidRPr="006B0665" w:rsidRDefault="006B0665" w:rsidP="006B0665">
      <w:pPr>
        <w:spacing w:after="160" w:line="259" w:lineRule="auto"/>
        <w:jc w:val="both"/>
        <w:rPr>
          <w:rFonts w:eastAsia="Calibri"/>
        </w:rPr>
      </w:pPr>
    </w:p>
    <w:p w14:paraId="13D182E9" w14:textId="77777777" w:rsidR="006B0665" w:rsidRPr="006B0665" w:rsidRDefault="006B0665" w:rsidP="006B0665">
      <w:pPr>
        <w:spacing w:after="160" w:line="259" w:lineRule="auto"/>
        <w:ind w:left="1416" w:hanging="1416"/>
        <w:jc w:val="both"/>
        <w:rPr>
          <w:rFonts w:eastAsia="Calibri"/>
        </w:rPr>
      </w:pPr>
      <w:r w:rsidRPr="006B0665">
        <w:rPr>
          <w:rFonts w:eastAsia="Calibri"/>
        </w:rPr>
        <w:t>dotyczy:</w:t>
      </w:r>
      <w:r w:rsidRPr="006B0665">
        <w:rPr>
          <w:rFonts w:eastAsia="Calibri"/>
        </w:rPr>
        <w:tab/>
        <w:t>świadczenia pracy poza miejscem jej stałego wykonywania (</w:t>
      </w:r>
      <w:bookmarkStart w:id="1" w:name="highlightHit_4"/>
      <w:bookmarkEnd w:id="1"/>
      <w:r w:rsidRPr="006B0665">
        <w:rPr>
          <w:rFonts w:eastAsia="Calibri"/>
          <w:b/>
          <w:bCs/>
        </w:rPr>
        <w:t>praca</w:t>
      </w:r>
      <w:bookmarkStart w:id="2" w:name="highlightHit_5"/>
      <w:bookmarkEnd w:id="2"/>
      <w:r w:rsidRPr="006B0665">
        <w:rPr>
          <w:rFonts w:eastAsia="Calibri"/>
          <w:b/>
          <w:bCs/>
        </w:rPr>
        <w:t xml:space="preserve"> zdalna</w:t>
      </w:r>
      <w:r w:rsidRPr="006B0665">
        <w:rPr>
          <w:rFonts w:eastAsia="Calibri"/>
        </w:rPr>
        <w:t>).</w:t>
      </w:r>
    </w:p>
    <w:p w14:paraId="6797EFF2" w14:textId="77777777" w:rsidR="006B0665" w:rsidRPr="006B0665" w:rsidRDefault="006B0665" w:rsidP="006B0665">
      <w:pPr>
        <w:spacing w:after="160" w:line="259" w:lineRule="auto"/>
        <w:jc w:val="both"/>
        <w:rPr>
          <w:rFonts w:eastAsia="Calibri"/>
        </w:rPr>
      </w:pPr>
    </w:p>
    <w:p w14:paraId="4ADD05CF" w14:textId="77777777" w:rsidR="006B0665" w:rsidRPr="006B0665" w:rsidRDefault="006B0665" w:rsidP="006B0665">
      <w:pPr>
        <w:spacing w:after="160" w:line="259" w:lineRule="auto"/>
        <w:ind w:firstLine="708"/>
        <w:jc w:val="both"/>
        <w:rPr>
          <w:rFonts w:eastAsia="Calibri"/>
        </w:rPr>
      </w:pPr>
      <w:r w:rsidRPr="006B0665">
        <w:rPr>
          <w:rFonts w:eastAsia="Calibri"/>
        </w:rPr>
        <w:t>W celu wypracowania wspólnego stanowiska i jednolitego postępowania gmin i powiatów zrzeszonych w Śląskim Związku Gmin i Powiatów w zakresie stosowania przepisów o ochronie danych osobowych, w związku z możliwością polecania przez pracodawcę (urząd) wykonywania pracy przez czas oznaczony</w:t>
      </w:r>
      <w:bookmarkStart w:id="3" w:name="highlightHit_2"/>
      <w:bookmarkEnd w:id="3"/>
      <w:r w:rsidRPr="006B0665">
        <w:rPr>
          <w:rFonts w:eastAsia="Calibri"/>
        </w:rPr>
        <w:t>, poza miejscem jej stałego wykonywania (praca zdalna), wskazuje się jak poniżej.</w:t>
      </w:r>
    </w:p>
    <w:p w14:paraId="1C34A972" w14:textId="77777777" w:rsidR="006B0665" w:rsidRPr="006B0665" w:rsidRDefault="006B0665" w:rsidP="006B0665">
      <w:pPr>
        <w:spacing w:after="160" w:line="259" w:lineRule="auto"/>
        <w:jc w:val="both"/>
        <w:rPr>
          <w:rFonts w:eastAsia="Calibri"/>
        </w:rPr>
      </w:pPr>
    </w:p>
    <w:p w14:paraId="2B554CB0" w14:textId="77777777" w:rsidR="006B0665" w:rsidRPr="006B0665" w:rsidRDefault="006B0665" w:rsidP="006B0665">
      <w:pPr>
        <w:numPr>
          <w:ilvl w:val="0"/>
          <w:numId w:val="10"/>
        </w:numPr>
        <w:spacing w:before="240" w:after="240" w:line="259" w:lineRule="auto"/>
        <w:jc w:val="center"/>
        <w:rPr>
          <w:rFonts w:eastAsia="Calibri"/>
          <w:b/>
          <w:bCs/>
        </w:rPr>
      </w:pPr>
      <w:r w:rsidRPr="006B0665">
        <w:rPr>
          <w:rFonts w:eastAsia="Calibri"/>
          <w:b/>
          <w:bCs/>
        </w:rPr>
        <w:t>KONTEKST NORMATYWNY</w:t>
      </w:r>
    </w:p>
    <w:p w14:paraId="026BC05A" w14:textId="77777777" w:rsidR="006B0665" w:rsidRPr="006B0665" w:rsidRDefault="006B0665" w:rsidP="006B0665">
      <w:pPr>
        <w:spacing w:after="240" w:line="259" w:lineRule="auto"/>
        <w:ind w:firstLine="709"/>
        <w:jc w:val="both"/>
        <w:rPr>
          <w:rFonts w:eastAsia="Calibri"/>
        </w:rPr>
      </w:pPr>
      <w:r w:rsidRPr="006B0665">
        <w:rPr>
          <w:rFonts w:eastAsia="Calibri"/>
        </w:rPr>
        <w:t>Dla celów rozstrzygnięcia przedmiotowej sprawy należy uwzględnić przepisy prawa merytorycznego regulujące problematykę pracy zdalnej oraz przepisy prawa regulujące problematykę ochrony danych osobowych.</w:t>
      </w:r>
    </w:p>
    <w:p w14:paraId="7ABEE9F3" w14:textId="77777777" w:rsidR="006B0665" w:rsidRPr="006B0665" w:rsidRDefault="006B0665" w:rsidP="006B0665">
      <w:pPr>
        <w:numPr>
          <w:ilvl w:val="0"/>
          <w:numId w:val="9"/>
        </w:numPr>
        <w:spacing w:before="120" w:after="240" w:line="259" w:lineRule="auto"/>
        <w:ind w:left="425" w:hanging="425"/>
        <w:jc w:val="center"/>
        <w:rPr>
          <w:rFonts w:eastAsia="Calibri"/>
          <w:b/>
          <w:bCs/>
        </w:rPr>
      </w:pPr>
      <w:bookmarkStart w:id="4" w:name="_Hlk32837721"/>
      <w:r w:rsidRPr="006B0665">
        <w:rPr>
          <w:rFonts w:eastAsia="Calibri"/>
          <w:b/>
          <w:bCs/>
        </w:rPr>
        <w:t>Przepisy prawa merytorycznego</w:t>
      </w:r>
    </w:p>
    <w:bookmarkEnd w:id="4"/>
    <w:p w14:paraId="09220465" w14:textId="77777777" w:rsidR="006B0665" w:rsidRPr="006B0665" w:rsidRDefault="006B0665" w:rsidP="006B0665">
      <w:pPr>
        <w:numPr>
          <w:ilvl w:val="0"/>
          <w:numId w:val="8"/>
        </w:numPr>
        <w:spacing w:after="120" w:line="259" w:lineRule="auto"/>
        <w:ind w:left="284" w:hanging="284"/>
        <w:jc w:val="both"/>
        <w:rPr>
          <w:rFonts w:eastAsia="Calibri"/>
          <w:b/>
          <w:bCs/>
        </w:rPr>
      </w:pPr>
      <w:r w:rsidRPr="006B0665">
        <w:rPr>
          <w:rFonts w:eastAsia="Calibri"/>
          <w:b/>
          <w:bCs/>
        </w:rPr>
        <w:t>Uprawnienie czy obowiązek pracodawcy?</w:t>
      </w:r>
    </w:p>
    <w:p w14:paraId="790F5D7F" w14:textId="77777777" w:rsidR="006B0665" w:rsidRPr="006B0665" w:rsidRDefault="006B0665" w:rsidP="006B0665">
      <w:pPr>
        <w:spacing w:after="120" w:line="259" w:lineRule="auto"/>
        <w:jc w:val="both"/>
        <w:rPr>
          <w:rFonts w:eastAsia="Calibri"/>
        </w:rPr>
      </w:pPr>
      <w:r w:rsidRPr="006B0665">
        <w:rPr>
          <w:rFonts w:eastAsia="Calibri"/>
        </w:rPr>
        <w:t xml:space="preserve">Przepis art. 3 </w:t>
      </w:r>
      <w:r w:rsidRPr="006B0665">
        <w:rPr>
          <w:rFonts w:eastAsia="Calibri"/>
          <w:i/>
        </w:rPr>
        <w:t xml:space="preserve">ustawy z dnia 2 marca 2020 r. o szczególnych rozwiązaniach związanych </w:t>
      </w:r>
      <w:r w:rsidRPr="006B0665">
        <w:rPr>
          <w:rFonts w:eastAsia="Calibri"/>
          <w:i/>
        </w:rPr>
        <w:br/>
        <w:t>z zapobieganiem, przeciwdziałaniem i zwalczaniem COVID-19, innych chorób zakaźnych oraz wywołanych nimi sytuacji kryzysowych (Dz. U. z 2020r. poz. 374 ze zm.)</w:t>
      </w:r>
      <w:r w:rsidRPr="006B0665">
        <w:rPr>
          <w:rFonts w:eastAsia="Calibri"/>
        </w:rPr>
        <w:t xml:space="preserve">, zwanej dalej odpowiednio </w:t>
      </w:r>
      <w:r w:rsidRPr="006B0665">
        <w:rPr>
          <w:rFonts w:eastAsia="Calibri"/>
          <w:b/>
          <w:bCs/>
        </w:rPr>
        <w:t>„</w:t>
      </w:r>
      <w:proofErr w:type="spellStart"/>
      <w:r w:rsidRPr="006B0665">
        <w:rPr>
          <w:rFonts w:eastAsia="Calibri"/>
          <w:b/>
          <w:bCs/>
        </w:rPr>
        <w:t>KoronawirusU</w:t>
      </w:r>
      <w:proofErr w:type="spellEnd"/>
      <w:r w:rsidRPr="006B0665">
        <w:rPr>
          <w:rFonts w:eastAsia="Calibri"/>
          <w:b/>
          <w:bCs/>
        </w:rPr>
        <w:t>”</w:t>
      </w:r>
      <w:r w:rsidRPr="006B0665">
        <w:rPr>
          <w:rFonts w:eastAsia="Calibri"/>
        </w:rPr>
        <w:t xml:space="preserve">, uregulował możliwość </w:t>
      </w:r>
      <w:bookmarkStart w:id="5" w:name="highlightHit_7"/>
      <w:bookmarkEnd w:id="5"/>
      <w:r w:rsidRPr="006B0665">
        <w:rPr>
          <w:rFonts w:eastAsia="Calibri"/>
        </w:rPr>
        <w:t>pracy</w:t>
      </w:r>
      <w:bookmarkStart w:id="6" w:name="highlightHit_8"/>
      <w:bookmarkEnd w:id="6"/>
      <w:r w:rsidRPr="006B0665">
        <w:rPr>
          <w:rFonts w:eastAsia="Calibri"/>
        </w:rPr>
        <w:t xml:space="preserve"> zdalnej. W myśl przywołanego przepisu, w celu przeciwdziałania COVID-19</w:t>
      </w:r>
      <w:r w:rsidRPr="006B0665">
        <w:rPr>
          <w:rFonts w:eastAsia="Calibri"/>
          <w:b/>
          <w:bCs/>
        </w:rPr>
        <w:t xml:space="preserve"> pracodawca może polecić pracownikowi wykonywanie, przez czas oznaczony, </w:t>
      </w:r>
      <w:bookmarkStart w:id="7" w:name="highlightHit_9"/>
      <w:bookmarkEnd w:id="7"/>
      <w:r w:rsidRPr="006B0665">
        <w:rPr>
          <w:rFonts w:eastAsia="Calibri"/>
          <w:b/>
          <w:bCs/>
        </w:rPr>
        <w:t xml:space="preserve">pracy określonej w umowie o </w:t>
      </w:r>
      <w:bookmarkStart w:id="8" w:name="highlightHit_10"/>
      <w:bookmarkEnd w:id="8"/>
      <w:r w:rsidRPr="006B0665">
        <w:rPr>
          <w:rFonts w:eastAsia="Calibri"/>
          <w:b/>
          <w:bCs/>
        </w:rPr>
        <w:t>pracę, poza miejscem jej stałego wykonywania (</w:t>
      </w:r>
      <w:bookmarkStart w:id="9" w:name="highlightHit_11"/>
      <w:bookmarkEnd w:id="9"/>
      <w:r w:rsidRPr="006B0665">
        <w:rPr>
          <w:rFonts w:eastAsia="Calibri"/>
          <w:b/>
          <w:bCs/>
        </w:rPr>
        <w:t>praca</w:t>
      </w:r>
      <w:bookmarkStart w:id="10" w:name="highlightHit_12"/>
      <w:bookmarkEnd w:id="10"/>
      <w:r w:rsidRPr="006B0665">
        <w:rPr>
          <w:rFonts w:eastAsia="Calibri"/>
          <w:b/>
          <w:bCs/>
        </w:rPr>
        <w:t xml:space="preserve"> zdalna)</w:t>
      </w:r>
      <w:r w:rsidRPr="006B0665">
        <w:rPr>
          <w:rFonts w:eastAsia="Calibri"/>
        </w:rPr>
        <w:t>.</w:t>
      </w:r>
    </w:p>
    <w:p w14:paraId="5D82C3ED" w14:textId="77777777" w:rsidR="006B0665" w:rsidRPr="006B0665" w:rsidRDefault="006B0665" w:rsidP="006B0665">
      <w:pPr>
        <w:spacing w:after="120" w:line="259" w:lineRule="auto"/>
        <w:jc w:val="both"/>
        <w:rPr>
          <w:rFonts w:eastAsia="Calibri"/>
        </w:rPr>
      </w:pPr>
      <w:r w:rsidRPr="006B0665">
        <w:rPr>
          <w:rFonts w:eastAsia="Calibri"/>
        </w:rPr>
        <w:t xml:space="preserve">Ten sposób wykonywania pracy charakteryzuje się kilkoma cechami, które z punktu widzenia przepisów </w:t>
      </w:r>
      <w:r>
        <w:rPr>
          <w:rFonts w:eastAsia="Calibri"/>
        </w:rPr>
        <w:br/>
      </w:r>
      <w:r w:rsidRPr="006B0665">
        <w:rPr>
          <w:rFonts w:eastAsia="Calibri"/>
        </w:rPr>
        <w:t>o ochronie danych osobowych mają istotne znaczenie:</w:t>
      </w:r>
    </w:p>
    <w:p w14:paraId="7CA33F6C" w14:textId="77777777" w:rsidR="006B0665" w:rsidRPr="006B0665" w:rsidRDefault="006B0665" w:rsidP="006B0665">
      <w:pPr>
        <w:spacing w:after="120" w:line="259" w:lineRule="auto"/>
        <w:ind w:left="284"/>
        <w:jc w:val="both"/>
        <w:rPr>
          <w:rFonts w:eastAsia="Calibri"/>
        </w:rPr>
      </w:pPr>
      <w:r w:rsidRPr="006B0665">
        <w:rPr>
          <w:rFonts w:eastAsia="Calibri"/>
          <w:bCs/>
        </w:rPr>
        <w:t>1)</w:t>
      </w:r>
      <w:r w:rsidRPr="006B0665">
        <w:rPr>
          <w:rFonts w:eastAsia="Calibri"/>
        </w:rPr>
        <w:t xml:space="preserve"> wykonywanie pracy w trybie zdalnym ma miejsce poza miejscem stałego wykonywania pracy – najczęściej chodzi tutaj o miejsce zamieszkania pracownika;</w:t>
      </w:r>
    </w:p>
    <w:p w14:paraId="1DC51AC2" w14:textId="77777777" w:rsidR="006B0665" w:rsidRPr="006B0665" w:rsidRDefault="006B0665" w:rsidP="006B0665">
      <w:pPr>
        <w:spacing w:after="120" w:line="259" w:lineRule="auto"/>
        <w:ind w:left="284"/>
        <w:jc w:val="both"/>
        <w:rPr>
          <w:rFonts w:eastAsia="Calibri"/>
        </w:rPr>
      </w:pPr>
      <w:r w:rsidRPr="006B0665">
        <w:rPr>
          <w:rFonts w:eastAsia="Calibri"/>
          <w:bCs/>
        </w:rPr>
        <w:t xml:space="preserve">2) </w:t>
      </w:r>
      <w:r w:rsidRPr="006B0665">
        <w:rPr>
          <w:rFonts w:eastAsia="Calibri"/>
        </w:rPr>
        <w:t>tak świadczona praca obejmuje obowiązki wynikające z umowy o pracę;</w:t>
      </w:r>
    </w:p>
    <w:p w14:paraId="2DA03628" w14:textId="78B7E4A4" w:rsidR="006B0665" w:rsidRPr="006B0665" w:rsidRDefault="006B0665" w:rsidP="006B0665">
      <w:pPr>
        <w:spacing w:after="120" w:line="259" w:lineRule="auto"/>
        <w:ind w:left="284"/>
        <w:jc w:val="both"/>
        <w:rPr>
          <w:rFonts w:eastAsia="Calibri"/>
        </w:rPr>
      </w:pPr>
      <w:r w:rsidRPr="006B0665">
        <w:rPr>
          <w:rFonts w:eastAsia="Calibri"/>
          <w:bCs/>
        </w:rPr>
        <w:t xml:space="preserve">3) </w:t>
      </w:r>
      <w:r w:rsidRPr="006B0665">
        <w:rPr>
          <w:rFonts w:eastAsia="Calibri"/>
        </w:rPr>
        <w:t>praca w trybie zdalnym moż</w:t>
      </w:r>
      <w:r w:rsidR="00FD083D">
        <w:rPr>
          <w:rFonts w:eastAsia="Calibri"/>
        </w:rPr>
        <w:t>e być zlecona na czas oznaczony;</w:t>
      </w:r>
    </w:p>
    <w:p w14:paraId="764A606A" w14:textId="77777777" w:rsidR="006B0665" w:rsidRPr="006B0665" w:rsidRDefault="006B0665" w:rsidP="006B0665">
      <w:pPr>
        <w:spacing w:after="120" w:line="259" w:lineRule="auto"/>
        <w:ind w:left="284"/>
        <w:jc w:val="both"/>
        <w:rPr>
          <w:rFonts w:eastAsia="Calibri"/>
        </w:rPr>
      </w:pPr>
      <w:r w:rsidRPr="006B0665">
        <w:rPr>
          <w:rFonts w:eastAsia="Calibri"/>
          <w:bCs/>
        </w:rPr>
        <w:t xml:space="preserve">4) </w:t>
      </w:r>
      <w:r w:rsidRPr="006B0665">
        <w:rPr>
          <w:rFonts w:eastAsia="Calibri"/>
        </w:rPr>
        <w:t xml:space="preserve">praca zdalna ma na celu przeciwdziałanie rozprzestrzenianiu się epidemii COVID-19, co wynika wyraźnie z przepisu art. 3 ust. 1 </w:t>
      </w:r>
      <w:proofErr w:type="spellStart"/>
      <w:r w:rsidRPr="006B0665">
        <w:rPr>
          <w:rFonts w:eastAsia="Calibri"/>
        </w:rPr>
        <w:t>zd</w:t>
      </w:r>
      <w:proofErr w:type="spellEnd"/>
      <w:r w:rsidRPr="006B0665">
        <w:rPr>
          <w:rFonts w:eastAsia="Calibri"/>
        </w:rPr>
        <w:t xml:space="preserve">. 1 </w:t>
      </w:r>
      <w:proofErr w:type="spellStart"/>
      <w:r w:rsidRPr="006B0665">
        <w:rPr>
          <w:rFonts w:eastAsia="Calibri"/>
        </w:rPr>
        <w:t>KoronawirusU</w:t>
      </w:r>
      <w:proofErr w:type="spellEnd"/>
      <w:r w:rsidRPr="006B0665">
        <w:rPr>
          <w:rFonts w:eastAsia="Calibri"/>
        </w:rPr>
        <w:t>, bowiem ustawodawca wyraźnie zaakcentował ten cel, używając sformułowania „w celu przeciwdziałania COVID-19”.</w:t>
      </w:r>
    </w:p>
    <w:p w14:paraId="1E61B214" w14:textId="77777777" w:rsidR="006B0665" w:rsidRPr="006B0665" w:rsidRDefault="006B0665" w:rsidP="006B0665">
      <w:pPr>
        <w:spacing w:after="120" w:line="259" w:lineRule="auto"/>
        <w:jc w:val="both"/>
        <w:rPr>
          <w:rFonts w:eastAsia="Calibri"/>
        </w:rPr>
      </w:pPr>
      <w:r w:rsidRPr="006B0665">
        <w:rPr>
          <w:rFonts w:eastAsia="Calibri"/>
        </w:rPr>
        <w:lastRenderedPageBreak/>
        <w:t xml:space="preserve">Z powyższego wynika zatem nie tylko uprawnienie pracodawcy do przeorganizowania świadczenia pracy </w:t>
      </w:r>
      <w:r>
        <w:rPr>
          <w:rFonts w:eastAsia="Calibri"/>
        </w:rPr>
        <w:br/>
      </w:r>
      <w:r w:rsidRPr="006B0665">
        <w:rPr>
          <w:rFonts w:eastAsia="Calibri"/>
        </w:rPr>
        <w:t>w urzędzie poprzez polecenie swoim pracownikom pracy zdalnej, ale również obowiązek pracodawcy wynikający z celu regulacji. W konsekwencji należy wskazać, że będzie dochodziło do przetwarzania danych osobowych poza siedzibą urzędu, co uzasadnia konieczność dokonania nie tylko odpowiedniej analizy ryzyka w tym zakresie, ale również opracowania najważniejszych wytycznych dla świadczenia pracy w tym trybie, biorąc pod uwagę regulacje prawne zawarte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w:t>
      </w:r>
      <w:r>
        <w:rPr>
          <w:rFonts w:eastAsia="Calibri"/>
        </w:rPr>
        <w:t xml:space="preserve"> </w:t>
      </w:r>
      <w:r w:rsidRPr="006B0665">
        <w:rPr>
          <w:rFonts w:eastAsia="Calibri"/>
        </w:rPr>
        <w:t xml:space="preserve">z 2016 r. Nr 119, str. 1 z </w:t>
      </w:r>
      <w:proofErr w:type="spellStart"/>
      <w:r w:rsidRPr="006B0665">
        <w:rPr>
          <w:rFonts w:eastAsia="Calibri"/>
        </w:rPr>
        <w:t>późn</w:t>
      </w:r>
      <w:proofErr w:type="spellEnd"/>
      <w:r w:rsidRPr="006B0665">
        <w:rPr>
          <w:rFonts w:eastAsia="Calibri"/>
        </w:rPr>
        <w:t xml:space="preserve">. zm.), zwanego dalej odpowiednio </w:t>
      </w:r>
      <w:r w:rsidRPr="006B0665">
        <w:rPr>
          <w:rFonts w:eastAsia="Calibri"/>
          <w:bCs/>
        </w:rPr>
        <w:t>„RODO”</w:t>
      </w:r>
      <w:r w:rsidRPr="006B0665">
        <w:rPr>
          <w:rFonts w:eastAsia="Calibri"/>
        </w:rPr>
        <w:t>.</w:t>
      </w:r>
    </w:p>
    <w:p w14:paraId="24F96E94" w14:textId="77777777" w:rsidR="006B0665" w:rsidRPr="006B0665" w:rsidRDefault="006B0665" w:rsidP="006B0665">
      <w:pPr>
        <w:numPr>
          <w:ilvl w:val="0"/>
          <w:numId w:val="9"/>
        </w:numPr>
        <w:spacing w:before="240" w:after="240" w:line="259" w:lineRule="auto"/>
        <w:ind w:left="425" w:hanging="425"/>
        <w:jc w:val="center"/>
        <w:rPr>
          <w:rFonts w:eastAsia="Calibri"/>
          <w:b/>
          <w:bCs/>
        </w:rPr>
      </w:pPr>
      <w:r w:rsidRPr="006B0665">
        <w:rPr>
          <w:rFonts w:eastAsia="Calibri"/>
          <w:b/>
          <w:bCs/>
        </w:rPr>
        <w:t>Przepisy o ochronie danych osobowych</w:t>
      </w:r>
    </w:p>
    <w:p w14:paraId="1013D7EB" w14:textId="77777777" w:rsidR="006B0665" w:rsidRPr="006B0665" w:rsidRDefault="006B0665" w:rsidP="006B0665">
      <w:pPr>
        <w:numPr>
          <w:ilvl w:val="3"/>
          <w:numId w:val="9"/>
        </w:numPr>
        <w:spacing w:after="120" w:line="259" w:lineRule="auto"/>
        <w:ind w:left="284" w:hanging="284"/>
        <w:jc w:val="both"/>
        <w:rPr>
          <w:rFonts w:eastAsia="Calibri"/>
          <w:b/>
          <w:bCs/>
        </w:rPr>
      </w:pPr>
      <w:r w:rsidRPr="006B0665">
        <w:rPr>
          <w:rFonts w:eastAsia="Calibri"/>
          <w:b/>
          <w:bCs/>
        </w:rPr>
        <w:t xml:space="preserve">Dane osobowe </w:t>
      </w:r>
    </w:p>
    <w:p w14:paraId="644F1608" w14:textId="77777777" w:rsidR="006B0665" w:rsidRPr="006B0665" w:rsidRDefault="006B0665" w:rsidP="006B0665">
      <w:pPr>
        <w:spacing w:after="120" w:line="259" w:lineRule="auto"/>
        <w:jc w:val="both"/>
        <w:rPr>
          <w:rFonts w:eastAsia="Calibri"/>
        </w:rPr>
      </w:pPr>
      <w:r w:rsidRPr="006B0665">
        <w:rPr>
          <w:rFonts w:eastAsia="Calibri"/>
        </w:rPr>
        <w:t>Zgodnie z art. 4 pkt 1 RODO dane osobowe oznaczają wszelkie informacje o zidentyfikowanej lub możliwej do zidentyfikowania osobie fizycznej („osobie, której dane dotyczą") przy czym możliwa do zidentyfikowania osoba fizyczna to osoba, którą można bezpośrednio lub pośrednio zidentyfikować,</w:t>
      </w:r>
      <w:r>
        <w:rPr>
          <w:rFonts w:eastAsia="Calibri"/>
        </w:rPr>
        <w:t xml:space="preserve"> </w:t>
      </w:r>
      <w:r w:rsidRPr="006B0665">
        <w:rPr>
          <w:rFonts w:eastAsia="Calibri"/>
        </w:rPr>
        <w:t>w szczególności na podstawie identyfikatora takiego jak imię i nazwisko, numer identyfikacyjny, dane</w:t>
      </w:r>
      <w:r>
        <w:rPr>
          <w:rFonts w:eastAsia="Calibri"/>
        </w:rPr>
        <w:t xml:space="preserve"> </w:t>
      </w:r>
      <w:r w:rsidRPr="006B0665">
        <w:rPr>
          <w:rFonts w:eastAsia="Calibri"/>
        </w:rPr>
        <w:t>o lokalizacji, identyfikator internetowy lub jeden bądź kilka szczególnych czynników określających fizyczną, fizjologiczną, genetyczną, psychiczną, ekonomiczną, kulturową lub społeczną tożsamość osoby fizycznej.</w:t>
      </w:r>
    </w:p>
    <w:p w14:paraId="490D0B92" w14:textId="77777777" w:rsidR="006B0665" w:rsidRPr="006B0665" w:rsidRDefault="006B0665" w:rsidP="006B0665">
      <w:pPr>
        <w:spacing w:after="120" w:line="259" w:lineRule="auto"/>
        <w:jc w:val="both"/>
        <w:rPr>
          <w:rFonts w:eastAsia="Calibri"/>
        </w:rPr>
      </w:pPr>
      <w:r w:rsidRPr="006B0665">
        <w:rPr>
          <w:rFonts w:eastAsia="Calibri"/>
        </w:rPr>
        <w:t>Mieszkańcy gmin i powiatów tworzą z mocy prawa wspólnoty samorządowe, a głównym zadaniem tych jednostek samorządu terytorialnego jest zaspokajanie zbiorowych potrzeb wspólnoty. Nieodzownie wiąże się to z przetwarzaniem bardzo dużej ilości danych osobowych na podstawie wielu przepisów prawnych.</w:t>
      </w:r>
    </w:p>
    <w:p w14:paraId="1481B1A4" w14:textId="77777777" w:rsidR="006B0665" w:rsidRPr="006B0665" w:rsidRDefault="006B0665" w:rsidP="006B0665">
      <w:pPr>
        <w:numPr>
          <w:ilvl w:val="3"/>
          <w:numId w:val="9"/>
        </w:numPr>
        <w:spacing w:after="120" w:line="259" w:lineRule="auto"/>
        <w:ind w:left="284" w:hanging="284"/>
        <w:jc w:val="both"/>
        <w:rPr>
          <w:rFonts w:eastAsia="Calibri"/>
          <w:b/>
          <w:bCs/>
        </w:rPr>
      </w:pPr>
      <w:r w:rsidRPr="006B0665">
        <w:rPr>
          <w:rFonts w:eastAsia="Calibri"/>
          <w:b/>
          <w:bCs/>
        </w:rPr>
        <w:t>Przetwarzanie</w:t>
      </w:r>
    </w:p>
    <w:p w14:paraId="4E888CA3" w14:textId="77777777" w:rsidR="006B0665" w:rsidRPr="006B0665" w:rsidRDefault="006B0665" w:rsidP="006B0665">
      <w:pPr>
        <w:spacing w:after="120" w:line="259" w:lineRule="auto"/>
        <w:jc w:val="both"/>
        <w:rPr>
          <w:rFonts w:eastAsia="Calibri"/>
        </w:rPr>
      </w:pPr>
      <w:r w:rsidRPr="006B0665">
        <w:rPr>
          <w:rFonts w:eastAsia="Calibri"/>
        </w:rPr>
        <w:t xml:space="preserve">Zgodnie z art. 4 pkt 2 RODO </w:t>
      </w:r>
      <w:r w:rsidRPr="006B0665">
        <w:rPr>
          <w:rFonts w:eastAsia="Calibri"/>
          <w:b/>
          <w:bCs/>
        </w:rPr>
        <w:t>przetwarzanie danych oznacza operację lub zestaw operacji wykonywanych na danych osobowych lub zestawach danych osobowych</w:t>
      </w:r>
      <w:r w:rsidRPr="006B0665">
        <w:rPr>
          <w:rFonts w:eastAsia="Calibri"/>
        </w:rPr>
        <w:t xml:space="preserve">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7881B8F" w14:textId="77777777" w:rsidR="006B0665" w:rsidRPr="006B0665" w:rsidRDefault="006B0665" w:rsidP="006B0665">
      <w:pPr>
        <w:spacing w:after="120" w:line="259" w:lineRule="auto"/>
        <w:jc w:val="both"/>
        <w:rPr>
          <w:rFonts w:eastAsia="Calibri"/>
        </w:rPr>
      </w:pPr>
      <w:r w:rsidRPr="006B0665">
        <w:rPr>
          <w:rFonts w:eastAsia="Calibri"/>
        </w:rPr>
        <w:t xml:space="preserve">Każdy rodzaj operacji na danych musi posiadać swe wyraźne uzasadnienie, a ich wykonywanie powinno być ograniczone co do zakresu przetwarzania danych osobowych, formy przetwarzania, jak i czasu ich trwania. Dotyczy to w szczególności wykonywania pracy poza siedzibą urzędu z czym wiążą się większe ryzyka we wszystkich najważniejszych obszarach bezpieczeństwa, to jest: prawnym, fizycznym, osobowym </w:t>
      </w:r>
      <w:r>
        <w:rPr>
          <w:rFonts w:eastAsia="Calibri"/>
        </w:rPr>
        <w:br/>
      </w:r>
      <w:r w:rsidRPr="006B0665">
        <w:rPr>
          <w:rFonts w:eastAsia="Calibri"/>
        </w:rPr>
        <w:t>i teleinformatycznym.</w:t>
      </w:r>
    </w:p>
    <w:p w14:paraId="6B962EB0" w14:textId="77777777" w:rsidR="006B0665" w:rsidRPr="006B0665" w:rsidRDefault="006B0665" w:rsidP="006B0665">
      <w:pPr>
        <w:numPr>
          <w:ilvl w:val="3"/>
          <w:numId w:val="9"/>
        </w:numPr>
        <w:spacing w:after="120" w:line="259" w:lineRule="auto"/>
        <w:ind w:left="284" w:hanging="284"/>
        <w:jc w:val="both"/>
        <w:rPr>
          <w:rFonts w:eastAsia="Calibri"/>
          <w:b/>
          <w:bCs/>
        </w:rPr>
      </w:pPr>
      <w:r w:rsidRPr="006B0665">
        <w:rPr>
          <w:rFonts w:eastAsia="Calibri"/>
          <w:b/>
          <w:bCs/>
        </w:rPr>
        <w:t xml:space="preserve">Zasada zgodności z prawem, rzetelności i przejrzystości a zasada ochrony danych osobowych </w:t>
      </w:r>
      <w:r w:rsidRPr="006B0665">
        <w:rPr>
          <w:rFonts w:eastAsia="Calibri"/>
          <w:b/>
          <w:bCs/>
        </w:rPr>
        <w:br/>
        <w:t>w fazie projektowania</w:t>
      </w:r>
    </w:p>
    <w:p w14:paraId="7B8A0BCC" w14:textId="77777777" w:rsidR="006B0665" w:rsidRPr="006B0665" w:rsidRDefault="006B0665" w:rsidP="006B0665">
      <w:pPr>
        <w:spacing w:after="120" w:line="259" w:lineRule="auto"/>
        <w:jc w:val="both"/>
        <w:rPr>
          <w:rFonts w:eastAsia="Calibri"/>
        </w:rPr>
      </w:pPr>
      <w:r w:rsidRPr="006B0665">
        <w:rPr>
          <w:rFonts w:eastAsia="Calibri"/>
        </w:rPr>
        <w:t>Zgodnie z art. 5 ust. 1 lit a RODO dane osobowe muszą być przetwarzane zgodnie z prawem, rzetelnie i w sposób przejrzysty dla osoby, której dane dotyczą („zgodność z prawem, rzetelność i przejrzystość”).</w:t>
      </w:r>
    </w:p>
    <w:p w14:paraId="79F386AB" w14:textId="77777777" w:rsidR="006B0665" w:rsidRPr="006B0665" w:rsidRDefault="006B0665" w:rsidP="006B0665">
      <w:pPr>
        <w:spacing w:after="120" w:line="259" w:lineRule="auto"/>
        <w:jc w:val="both"/>
        <w:rPr>
          <w:rFonts w:eastAsia="Calibri"/>
        </w:rPr>
      </w:pPr>
      <w:r w:rsidRPr="006B0665">
        <w:rPr>
          <w:rFonts w:eastAsia="Calibri"/>
        </w:rPr>
        <w:t xml:space="preserve">Odnosząc się do powyższego przepisu należy wskazać w szczególności, że wymóg zapewnienia zgodności </w:t>
      </w:r>
      <w:r>
        <w:rPr>
          <w:rFonts w:eastAsia="Calibri"/>
        </w:rPr>
        <w:br/>
      </w:r>
      <w:r w:rsidRPr="006B0665">
        <w:rPr>
          <w:rFonts w:eastAsia="Calibri"/>
        </w:rPr>
        <w:t xml:space="preserve">z prawem operacji przetwarzania danych oznacza nie tylko konieczność spełnienia przesłanek legalności przetwarzania danych, które zostały określone w art. 6 RODO, ale również konieczność zapewnienia zgodności z pozostałymi przepisami prawa i wewnętrznymi politykami bezpieczeństwa informacji.  </w:t>
      </w:r>
    </w:p>
    <w:p w14:paraId="0E824E2D" w14:textId="77777777" w:rsidR="006B0665" w:rsidRPr="006B0665" w:rsidRDefault="006B0665" w:rsidP="006B0665">
      <w:pPr>
        <w:spacing w:after="120" w:line="259" w:lineRule="auto"/>
        <w:jc w:val="both"/>
        <w:rPr>
          <w:rFonts w:eastAsia="Calibri"/>
        </w:rPr>
      </w:pPr>
      <w:r w:rsidRPr="006B0665">
        <w:rPr>
          <w:rFonts w:eastAsia="Calibri"/>
        </w:rPr>
        <w:t xml:space="preserve">Szczególnego znaczenia nabiera zasada ochrony danych osobowych w fazie projektowania wyrażona w art. 25 ust. 1 RODO. Zgodnie z powyższą </w:t>
      </w:r>
      <w:r w:rsidRPr="006B0665">
        <w:rPr>
          <w:rFonts w:eastAsia="Calibri"/>
          <w:b/>
          <w:bCs/>
        </w:rPr>
        <w:t>administrator (pracodawca)</w:t>
      </w:r>
      <w:r w:rsidRPr="006B0665">
        <w:rPr>
          <w:rFonts w:eastAsia="Calibri"/>
        </w:rPr>
        <w:t xml:space="preserve">, uwzględniając stan wiedzy technicznej, koszt wdrażania oraz charakter, zakres, kontekst i cele przetwarzania oraz </w:t>
      </w:r>
      <w:r w:rsidRPr="006B0665">
        <w:rPr>
          <w:rFonts w:eastAsia="Calibri"/>
          <w:bCs/>
        </w:rPr>
        <w:t>ryzyko naruszenia praw lub wolności osób fizycznych</w:t>
      </w:r>
      <w:r w:rsidRPr="006B0665">
        <w:rPr>
          <w:rFonts w:eastAsia="Calibri"/>
        </w:rPr>
        <w:t xml:space="preserve"> o różnym prawdopodobieństwie wystąpienia i wadze wynikające z przetwarzania - zarówno przy określaniu sposobów przetwarzania, jak i w czasie samego przetwarzania – </w:t>
      </w:r>
      <w:r w:rsidRPr="006B0665">
        <w:rPr>
          <w:rFonts w:eastAsia="Calibri"/>
          <w:b/>
        </w:rPr>
        <w:t xml:space="preserve">wdraża odpowiednie środki </w:t>
      </w:r>
      <w:r w:rsidRPr="006B0665">
        <w:rPr>
          <w:rFonts w:eastAsia="Calibri"/>
          <w:b/>
        </w:rPr>
        <w:lastRenderedPageBreak/>
        <w:t>techniczne i organizacyjne</w:t>
      </w:r>
      <w:r w:rsidRPr="006B0665">
        <w:rPr>
          <w:rFonts w:eastAsia="Calibri"/>
        </w:rPr>
        <w:t xml:space="preserve"> (np. </w:t>
      </w:r>
      <w:proofErr w:type="spellStart"/>
      <w:r w:rsidRPr="006B0665">
        <w:rPr>
          <w:rFonts w:eastAsia="Calibri"/>
        </w:rPr>
        <w:t>pseudonimizacja</w:t>
      </w:r>
      <w:proofErr w:type="spellEnd"/>
      <w:r w:rsidRPr="006B0665">
        <w:rPr>
          <w:rFonts w:eastAsia="Calibri"/>
        </w:rPr>
        <w:t xml:space="preserve">). Są one zaprojektowane w celu skutecznej realizacji zasad ochrony danych (takich jak minimalizacja danych) oraz nadania przetwarzaniu niezbędnych zabezpieczeń, by spełnić wymogi RODO i chronić prawa osób, których dane dotyczą. </w:t>
      </w:r>
    </w:p>
    <w:p w14:paraId="37FDD829" w14:textId="77777777" w:rsidR="006B0665" w:rsidRPr="006B0665" w:rsidRDefault="006B0665" w:rsidP="006B0665">
      <w:pPr>
        <w:spacing w:after="120" w:line="259" w:lineRule="auto"/>
        <w:jc w:val="both"/>
        <w:rPr>
          <w:rFonts w:eastAsia="Calibri"/>
          <w:b/>
          <w:bCs/>
        </w:rPr>
      </w:pPr>
      <w:r w:rsidRPr="006B0665">
        <w:rPr>
          <w:rFonts w:eastAsia="Calibri"/>
        </w:rPr>
        <w:t xml:space="preserve">Biorąc pod uwagę powołany wyżej przepis oraz charakter pracy zdalnej </w:t>
      </w:r>
      <w:r w:rsidRPr="006B0665">
        <w:rPr>
          <w:rFonts w:eastAsia="Calibri"/>
          <w:b/>
          <w:bCs/>
        </w:rPr>
        <w:t>pracodawca powinien podchodzić indywidualnie do każdej operacji przetwarzania danych osobowych</w:t>
      </w:r>
      <w:r>
        <w:rPr>
          <w:rFonts w:eastAsia="Calibri"/>
          <w:b/>
          <w:bCs/>
        </w:rPr>
        <w:t xml:space="preserve"> </w:t>
      </w:r>
      <w:r w:rsidRPr="006B0665">
        <w:rPr>
          <w:rFonts w:eastAsia="Calibri"/>
          <w:b/>
          <w:bCs/>
        </w:rPr>
        <w:t xml:space="preserve">i wdrożyć takie środki techniczne </w:t>
      </w:r>
      <w:r>
        <w:rPr>
          <w:rFonts w:eastAsia="Calibri"/>
          <w:b/>
          <w:bCs/>
        </w:rPr>
        <w:br/>
      </w:r>
      <w:r w:rsidRPr="006B0665">
        <w:rPr>
          <w:rFonts w:eastAsia="Calibri"/>
          <w:b/>
          <w:bCs/>
        </w:rPr>
        <w:t>i organizacyjne, aby przeciwdziałać zmaterializowaniu się ryzyka naruszenia praw lub wolności osób fizycznych.</w:t>
      </w:r>
    </w:p>
    <w:p w14:paraId="205A5F22" w14:textId="77777777" w:rsidR="006B0665" w:rsidRPr="006B0665" w:rsidRDefault="006B0665" w:rsidP="006B0665">
      <w:pPr>
        <w:spacing w:after="120" w:line="259" w:lineRule="auto"/>
        <w:jc w:val="both"/>
        <w:rPr>
          <w:rFonts w:eastAsia="Calibri"/>
        </w:rPr>
      </w:pPr>
    </w:p>
    <w:p w14:paraId="460064B5" w14:textId="77777777" w:rsidR="006B0665" w:rsidRPr="006B0665" w:rsidRDefault="006B0665" w:rsidP="006B0665">
      <w:pPr>
        <w:numPr>
          <w:ilvl w:val="0"/>
          <w:numId w:val="10"/>
        </w:numPr>
        <w:spacing w:before="240" w:after="240" w:line="259" w:lineRule="auto"/>
        <w:ind w:left="714" w:hanging="357"/>
        <w:jc w:val="center"/>
        <w:rPr>
          <w:rFonts w:eastAsia="Calibri"/>
          <w:b/>
          <w:bCs/>
        </w:rPr>
      </w:pPr>
      <w:r w:rsidRPr="006B0665">
        <w:rPr>
          <w:rFonts w:eastAsia="Calibri"/>
          <w:b/>
          <w:bCs/>
        </w:rPr>
        <w:t>REKOMENDACJA</w:t>
      </w:r>
    </w:p>
    <w:p w14:paraId="182446ED" w14:textId="033BC35A" w:rsidR="006B0665" w:rsidRPr="006B0665" w:rsidRDefault="006B0665" w:rsidP="006B0665">
      <w:pPr>
        <w:spacing w:before="240" w:after="240" w:line="259" w:lineRule="auto"/>
        <w:ind w:firstLine="708"/>
        <w:jc w:val="both"/>
        <w:rPr>
          <w:rFonts w:eastAsia="Calibri"/>
          <w:b/>
          <w:bCs/>
        </w:rPr>
      </w:pPr>
      <w:r w:rsidRPr="006B0665">
        <w:rPr>
          <w:rFonts w:eastAsia="Calibri"/>
        </w:rPr>
        <w:t>Kodeks pracy wprost reguluje niektóre kwestie dotyczące ochrony danych osobowych w ramach wykonywania telepracy, natomiast żadne przepisy szczególne nie określają odrębnych wymogów ochrony danych osobowych podczas pracy zdalnej. Pracodawca, kierując do niej pracownika, musi zapewnić zgodność z przepisami RODO i KRI, w szczególności w zakresie przepisów dotyczących ochrony i bezpieczeństwa danych osobowych. W tym celu należy wdrożyć odpowiednie procedury oraz środki organizacyjne i techniczne tak, aby pracownicy mieli wystarczającą świadomość oraz odpowiednie narzędzia umożliwiające im przestrzeganie przepisów o ochronie danych osobowych podczas wykonywania pracy zdalnej.</w:t>
      </w:r>
    </w:p>
    <w:p w14:paraId="42C1BD67" w14:textId="77777777" w:rsidR="006B0665" w:rsidRPr="006B0665" w:rsidRDefault="006B0665" w:rsidP="006B0665">
      <w:pPr>
        <w:numPr>
          <w:ilvl w:val="0"/>
          <w:numId w:val="11"/>
        </w:numPr>
        <w:spacing w:after="120" w:line="259" w:lineRule="auto"/>
        <w:ind w:left="284" w:hanging="284"/>
        <w:jc w:val="both"/>
        <w:rPr>
          <w:rFonts w:eastAsia="Calibri"/>
          <w:b/>
          <w:bCs/>
        </w:rPr>
      </w:pPr>
      <w:r w:rsidRPr="006B0665">
        <w:rPr>
          <w:rFonts w:eastAsia="Calibri"/>
          <w:b/>
          <w:bCs/>
        </w:rPr>
        <w:t>Analiza ryzyka</w:t>
      </w:r>
    </w:p>
    <w:p w14:paraId="1D8BE0F3" w14:textId="77777777" w:rsidR="006B0665" w:rsidRPr="006B0665" w:rsidRDefault="006B0665" w:rsidP="006B0665">
      <w:pPr>
        <w:spacing w:after="120" w:line="259" w:lineRule="auto"/>
        <w:jc w:val="both"/>
        <w:rPr>
          <w:rFonts w:eastAsia="Calibri"/>
        </w:rPr>
      </w:pPr>
      <w:r w:rsidRPr="006B0665">
        <w:rPr>
          <w:rFonts w:eastAsia="Calibri"/>
        </w:rPr>
        <w:t xml:space="preserve">Analiza ryzyka utraty poufności, integralności oraz dostępności danych osobowych w związku </w:t>
      </w:r>
      <w:r w:rsidRPr="006B0665">
        <w:rPr>
          <w:rFonts w:eastAsia="Calibri"/>
        </w:rPr>
        <w:br/>
        <w:t>z wykonywaniem pracy zdalnej, powinna obejmować:</w:t>
      </w:r>
    </w:p>
    <w:p w14:paraId="1A419D86" w14:textId="77777777" w:rsidR="006B0665" w:rsidRPr="006B0665" w:rsidRDefault="006B0665" w:rsidP="006B0665">
      <w:pPr>
        <w:numPr>
          <w:ilvl w:val="1"/>
          <w:numId w:val="12"/>
        </w:numPr>
        <w:spacing w:after="120" w:line="259" w:lineRule="auto"/>
        <w:ind w:left="1134" w:hanging="425"/>
        <w:jc w:val="both"/>
        <w:rPr>
          <w:rFonts w:eastAsia="Calibri"/>
        </w:rPr>
      </w:pPr>
      <w:r w:rsidRPr="006B0665">
        <w:rPr>
          <w:rFonts w:eastAsia="Calibri"/>
        </w:rPr>
        <w:t>ocenę, czy do wykonania konkretnej pracy w trybie zdalnym niezbędny jest dostęp do danych osobowych, czy też jest możliwe skorzystanie z dokumentów zanonimizowanych;</w:t>
      </w:r>
    </w:p>
    <w:p w14:paraId="6244EFF3" w14:textId="77777777" w:rsidR="006B0665" w:rsidRPr="006B0665" w:rsidRDefault="006B0665" w:rsidP="006B0665">
      <w:pPr>
        <w:numPr>
          <w:ilvl w:val="1"/>
          <w:numId w:val="12"/>
        </w:numPr>
        <w:spacing w:after="120" w:line="259" w:lineRule="auto"/>
        <w:ind w:left="1134" w:hanging="425"/>
        <w:jc w:val="both"/>
        <w:rPr>
          <w:rFonts w:eastAsia="Calibri"/>
        </w:rPr>
      </w:pPr>
      <w:r w:rsidRPr="006B0665">
        <w:rPr>
          <w:rFonts w:eastAsia="Calibri"/>
        </w:rPr>
        <w:t>ocenę niezbędności wykorzystywania dokumentacji papierowej podczas pracy zdalnej, biorąc pod uwagę charakter danych, cele</w:t>
      </w:r>
      <w:r w:rsidR="006844D8">
        <w:rPr>
          <w:rFonts w:eastAsia="Calibri"/>
        </w:rPr>
        <w:t>,</w:t>
      </w:r>
      <w:r w:rsidRPr="006B0665">
        <w:rPr>
          <w:rFonts w:eastAsia="Calibri"/>
        </w:rPr>
        <w:t xml:space="preserve"> dla których są przetwarzane oraz dostępne zasoby;</w:t>
      </w:r>
    </w:p>
    <w:p w14:paraId="09B6280E" w14:textId="77777777" w:rsidR="006B0665" w:rsidRPr="006B0665" w:rsidRDefault="006B0665" w:rsidP="006B0665">
      <w:pPr>
        <w:numPr>
          <w:ilvl w:val="1"/>
          <w:numId w:val="12"/>
        </w:numPr>
        <w:spacing w:after="120" w:line="259" w:lineRule="auto"/>
        <w:ind w:left="1134" w:hanging="425"/>
        <w:jc w:val="both"/>
        <w:rPr>
          <w:rFonts w:eastAsia="Calibri"/>
        </w:rPr>
      </w:pPr>
      <w:r w:rsidRPr="006B0665">
        <w:rPr>
          <w:rFonts w:eastAsia="Calibri"/>
        </w:rPr>
        <w:t>zdefiniowanie operacji przetwarzania realizowanych zdalnie. Punktem wyjścia do dokonania takiej identyfikacji powinny być prowadzone rejestry czynności przetwarzania danych osobowych oraz rejestry kategorii czynności przetwarzania danych osobowych;</w:t>
      </w:r>
    </w:p>
    <w:p w14:paraId="2C2B4E58" w14:textId="77777777" w:rsidR="006B0665" w:rsidRPr="006B0665" w:rsidRDefault="006B0665" w:rsidP="006B0665">
      <w:pPr>
        <w:numPr>
          <w:ilvl w:val="1"/>
          <w:numId w:val="12"/>
        </w:numPr>
        <w:spacing w:after="120" w:line="259" w:lineRule="auto"/>
        <w:ind w:left="1134" w:hanging="425"/>
        <w:jc w:val="both"/>
        <w:rPr>
          <w:rFonts w:eastAsia="Calibri"/>
        </w:rPr>
      </w:pPr>
      <w:r w:rsidRPr="006B0665">
        <w:rPr>
          <w:rFonts w:eastAsia="Calibri"/>
        </w:rPr>
        <w:t>identyfikację zasobów biorących udział w operacjach przetwarzania realizowanych zdalnie, przy czym określając zasoby należy uwzględnić zasoby urzędu oraz - w przypadku akceptacji pracy zdalnej na komputerach prywatnych – zasoby będące własnością pracowników;</w:t>
      </w:r>
    </w:p>
    <w:p w14:paraId="146954B9" w14:textId="77777777" w:rsidR="006B0665" w:rsidRPr="006B0665" w:rsidRDefault="006B0665" w:rsidP="006B0665">
      <w:pPr>
        <w:numPr>
          <w:ilvl w:val="1"/>
          <w:numId w:val="12"/>
        </w:numPr>
        <w:spacing w:after="120" w:line="259" w:lineRule="auto"/>
        <w:ind w:left="1134" w:hanging="425"/>
        <w:jc w:val="both"/>
        <w:rPr>
          <w:rFonts w:eastAsia="Calibri"/>
        </w:rPr>
      </w:pPr>
      <w:r w:rsidRPr="006B0665">
        <w:rPr>
          <w:rFonts w:eastAsia="Calibri"/>
        </w:rPr>
        <w:t>określenie zabezpieczeń technicznych i organizacyjnych stosowanych dla danych zasobów. Podczas identyfikacji istniejących lub planowanych zabezpieczeń zaleca się przegląd przyjętych dokumentów i procedur zawierających informacje o zabezpieczeniach oraz zebranie informacji wpływających na sposób świadczenia pracy:</w:t>
      </w:r>
    </w:p>
    <w:p w14:paraId="27E3ED03" w14:textId="77777777" w:rsidR="006B0665" w:rsidRPr="006B0665" w:rsidRDefault="006B0665" w:rsidP="006B0665">
      <w:pPr>
        <w:numPr>
          <w:ilvl w:val="2"/>
          <w:numId w:val="12"/>
        </w:numPr>
        <w:spacing w:after="120" w:line="259" w:lineRule="auto"/>
        <w:ind w:left="1985" w:hanging="567"/>
        <w:jc w:val="both"/>
        <w:rPr>
          <w:rFonts w:eastAsia="Calibri"/>
        </w:rPr>
      </w:pPr>
      <w:r w:rsidRPr="006B0665">
        <w:rPr>
          <w:rFonts w:eastAsia="Calibri"/>
        </w:rPr>
        <w:t>od osób odpowiedzialnych w urzędzie za organizację pracy, bezpieczeństwo danych osobowych oraz bezpieczeństwo teleinformatyczne;</w:t>
      </w:r>
    </w:p>
    <w:p w14:paraId="6E086195" w14:textId="77777777" w:rsidR="006B0665" w:rsidRPr="006B0665" w:rsidRDefault="006B0665" w:rsidP="006B0665">
      <w:pPr>
        <w:numPr>
          <w:ilvl w:val="2"/>
          <w:numId w:val="12"/>
        </w:numPr>
        <w:spacing w:after="0" w:line="259" w:lineRule="auto"/>
        <w:ind w:left="1985" w:hanging="567"/>
        <w:jc w:val="both"/>
        <w:rPr>
          <w:rFonts w:eastAsia="Calibri"/>
        </w:rPr>
      </w:pPr>
      <w:r w:rsidRPr="006B0665">
        <w:rPr>
          <w:rFonts w:eastAsia="Calibri"/>
        </w:rPr>
        <w:t>od pracowników przetwarzających dane osobowe w trybie pracy zdalnej poza siedzibą urzędu;</w:t>
      </w:r>
    </w:p>
    <w:p w14:paraId="529474A2" w14:textId="77777777" w:rsidR="006B0665" w:rsidRPr="006B0665" w:rsidRDefault="006B0665" w:rsidP="006B0665">
      <w:pPr>
        <w:numPr>
          <w:ilvl w:val="1"/>
          <w:numId w:val="12"/>
        </w:numPr>
        <w:spacing w:after="120" w:line="259" w:lineRule="auto"/>
        <w:ind w:left="1134" w:hanging="425"/>
        <w:jc w:val="both"/>
        <w:rPr>
          <w:rFonts w:eastAsia="Calibri"/>
        </w:rPr>
      </w:pPr>
      <w:r w:rsidRPr="006B0665">
        <w:rPr>
          <w:rFonts w:eastAsia="Calibri"/>
        </w:rPr>
        <w:t xml:space="preserve">określenie możliwych zagrożeń dla danych osobowych w ramach zidentyfikowanych operacji przetwarzania realizowanych zdalnie, biorąc pod uwagę w szczególności zagrożenia wynikające </w:t>
      </w:r>
      <w:r>
        <w:rPr>
          <w:rFonts w:eastAsia="Calibri"/>
        </w:rPr>
        <w:br/>
      </w:r>
      <w:r w:rsidRPr="006B0665">
        <w:rPr>
          <w:rFonts w:eastAsia="Calibri"/>
        </w:rPr>
        <w:t>z art. 4 pkt 12  RODO, to jest:</w:t>
      </w:r>
    </w:p>
    <w:p w14:paraId="244B4D16" w14:textId="77777777" w:rsidR="006B0665" w:rsidRPr="006B0665" w:rsidRDefault="006B0665" w:rsidP="006B0665">
      <w:pPr>
        <w:numPr>
          <w:ilvl w:val="2"/>
          <w:numId w:val="12"/>
        </w:numPr>
        <w:spacing w:after="120" w:line="259" w:lineRule="auto"/>
        <w:ind w:left="1985" w:hanging="567"/>
        <w:jc w:val="both"/>
        <w:rPr>
          <w:rFonts w:eastAsia="Calibri"/>
        </w:rPr>
      </w:pPr>
      <w:r w:rsidRPr="006B0665">
        <w:rPr>
          <w:rFonts w:eastAsia="Calibri"/>
        </w:rPr>
        <w:t>przypadkowe lub niezgodne z prawem zniszczenie danych osobowych;</w:t>
      </w:r>
    </w:p>
    <w:p w14:paraId="77D8FD7C" w14:textId="77777777" w:rsidR="006B0665" w:rsidRPr="006B0665" w:rsidRDefault="006B0665" w:rsidP="006B0665">
      <w:pPr>
        <w:numPr>
          <w:ilvl w:val="2"/>
          <w:numId w:val="12"/>
        </w:numPr>
        <w:spacing w:after="120" w:line="259" w:lineRule="auto"/>
        <w:ind w:left="1985" w:hanging="567"/>
        <w:jc w:val="both"/>
        <w:rPr>
          <w:rFonts w:eastAsia="Calibri"/>
        </w:rPr>
      </w:pPr>
      <w:r w:rsidRPr="006B0665">
        <w:rPr>
          <w:rFonts w:eastAsia="Calibri"/>
        </w:rPr>
        <w:t>utratę danych osobowych;</w:t>
      </w:r>
    </w:p>
    <w:p w14:paraId="5A817C99" w14:textId="77777777" w:rsidR="006B0665" w:rsidRPr="006B0665" w:rsidRDefault="006B0665" w:rsidP="006B0665">
      <w:pPr>
        <w:numPr>
          <w:ilvl w:val="2"/>
          <w:numId w:val="12"/>
        </w:numPr>
        <w:spacing w:after="120" w:line="259" w:lineRule="auto"/>
        <w:ind w:left="1985" w:hanging="567"/>
        <w:jc w:val="both"/>
        <w:rPr>
          <w:rFonts w:eastAsia="Calibri"/>
        </w:rPr>
      </w:pPr>
      <w:r w:rsidRPr="006B0665">
        <w:rPr>
          <w:rFonts w:eastAsia="Calibri"/>
        </w:rPr>
        <w:lastRenderedPageBreak/>
        <w:t>modyfikację danych osobowych;</w:t>
      </w:r>
    </w:p>
    <w:p w14:paraId="3495F1D8" w14:textId="77777777" w:rsidR="006B0665" w:rsidRPr="006B0665" w:rsidRDefault="006B0665" w:rsidP="006B0665">
      <w:pPr>
        <w:numPr>
          <w:ilvl w:val="2"/>
          <w:numId w:val="12"/>
        </w:numPr>
        <w:spacing w:after="120" w:line="259" w:lineRule="auto"/>
        <w:ind w:left="1985" w:hanging="567"/>
        <w:jc w:val="both"/>
        <w:rPr>
          <w:rFonts w:eastAsia="Calibri"/>
        </w:rPr>
      </w:pPr>
      <w:r w:rsidRPr="006B0665">
        <w:rPr>
          <w:rFonts w:eastAsia="Calibri"/>
        </w:rPr>
        <w:t>nieuprawnione ujawnienie lub nieuprawniony dostęp do danych osobowych przesyłanych, przechowywanych lub w inny sposób przetwarzanych;</w:t>
      </w:r>
    </w:p>
    <w:p w14:paraId="776BB366" w14:textId="77777777" w:rsidR="006B0665" w:rsidRPr="006B0665" w:rsidRDefault="006B0665" w:rsidP="006B0665">
      <w:pPr>
        <w:numPr>
          <w:ilvl w:val="1"/>
          <w:numId w:val="12"/>
        </w:numPr>
        <w:spacing w:after="120" w:line="259" w:lineRule="auto"/>
        <w:ind w:left="1134" w:hanging="425"/>
        <w:jc w:val="both"/>
        <w:rPr>
          <w:rFonts w:eastAsia="Calibri"/>
        </w:rPr>
      </w:pPr>
      <w:r w:rsidRPr="006B0665">
        <w:rPr>
          <w:rFonts w:eastAsia="Calibri"/>
        </w:rPr>
        <w:t>oszacowanie poziomu ryzyka zgodnie z przyjętą w urzędzie metodyką,</w:t>
      </w:r>
    </w:p>
    <w:p w14:paraId="79CE3847" w14:textId="77777777" w:rsidR="006B0665" w:rsidRPr="006B0665" w:rsidRDefault="006B0665" w:rsidP="006B0665">
      <w:pPr>
        <w:numPr>
          <w:ilvl w:val="1"/>
          <w:numId w:val="12"/>
        </w:numPr>
        <w:spacing w:after="120" w:line="259" w:lineRule="auto"/>
        <w:ind w:left="1134" w:hanging="425"/>
        <w:jc w:val="both"/>
        <w:rPr>
          <w:rFonts w:eastAsia="Calibri"/>
        </w:rPr>
      </w:pPr>
      <w:r w:rsidRPr="006B0665">
        <w:rPr>
          <w:rFonts w:eastAsia="Calibri"/>
        </w:rPr>
        <w:t>przygotowanie planu postępowania z ryzykiem, w tym wskazanie osób odpowiedzialnych za postępowanie z ryzykiem oraz ustalenie harmonogramu działań;</w:t>
      </w:r>
    </w:p>
    <w:p w14:paraId="7751EF1B" w14:textId="77777777" w:rsidR="006B0665" w:rsidRPr="006B0665" w:rsidRDefault="006B0665" w:rsidP="006B0665">
      <w:pPr>
        <w:numPr>
          <w:ilvl w:val="1"/>
          <w:numId w:val="12"/>
        </w:numPr>
        <w:spacing w:after="120" w:line="259" w:lineRule="auto"/>
        <w:ind w:left="1134" w:hanging="425"/>
        <w:jc w:val="both"/>
        <w:rPr>
          <w:rFonts w:eastAsia="Calibri"/>
        </w:rPr>
      </w:pPr>
      <w:r w:rsidRPr="006B0665">
        <w:rPr>
          <w:rFonts w:eastAsia="Calibri"/>
        </w:rPr>
        <w:t>monitorowanie ryzyka, a w razie konieczności podjęcie działań ograniczających zmaterializowanie się ryzyka;</w:t>
      </w:r>
    </w:p>
    <w:p w14:paraId="1D4ECDA1" w14:textId="77777777" w:rsidR="006B0665" w:rsidRPr="006B0665" w:rsidRDefault="006B0665" w:rsidP="006B0665">
      <w:pPr>
        <w:numPr>
          <w:ilvl w:val="1"/>
          <w:numId w:val="12"/>
        </w:numPr>
        <w:spacing w:after="120" w:line="259" w:lineRule="auto"/>
        <w:ind w:left="1134" w:hanging="425"/>
        <w:jc w:val="both"/>
        <w:rPr>
          <w:rFonts w:eastAsia="Calibri"/>
          <w:b/>
          <w:bCs/>
        </w:rPr>
      </w:pPr>
      <w:r w:rsidRPr="006B0665">
        <w:rPr>
          <w:rFonts w:eastAsia="Calibri"/>
        </w:rPr>
        <w:t>monitorowanie środowiska zewnętrznego w celu odpowiednio wczesnego wykrycia zmian prawnych i organizacyjnych, mających wpływ na operacje przetwarzania realizowane zdalnie.</w:t>
      </w:r>
    </w:p>
    <w:p w14:paraId="733365D6" w14:textId="77777777" w:rsidR="006B0665" w:rsidRPr="006B0665" w:rsidRDefault="006B0665" w:rsidP="006B0665">
      <w:pPr>
        <w:numPr>
          <w:ilvl w:val="0"/>
          <w:numId w:val="11"/>
        </w:numPr>
        <w:spacing w:before="240" w:after="240" w:line="259" w:lineRule="auto"/>
        <w:ind w:left="284" w:hanging="284"/>
        <w:jc w:val="both"/>
        <w:rPr>
          <w:rFonts w:eastAsia="Calibri"/>
          <w:b/>
          <w:bCs/>
        </w:rPr>
      </w:pPr>
      <w:r w:rsidRPr="006B0665">
        <w:rPr>
          <w:rFonts w:eastAsia="Calibri"/>
          <w:b/>
          <w:bCs/>
        </w:rPr>
        <w:t>Dokumentacja papierowa</w:t>
      </w:r>
    </w:p>
    <w:p w14:paraId="15D6C678" w14:textId="77777777" w:rsidR="006B0665" w:rsidRPr="006B0665" w:rsidRDefault="006B0665" w:rsidP="006B0665">
      <w:pPr>
        <w:spacing w:after="120" w:line="259" w:lineRule="auto"/>
        <w:jc w:val="both"/>
        <w:rPr>
          <w:rFonts w:eastAsia="Calibri"/>
        </w:rPr>
      </w:pPr>
      <w:r w:rsidRPr="006B0665">
        <w:rPr>
          <w:rFonts w:eastAsia="Calibri"/>
        </w:rPr>
        <w:t xml:space="preserve">Zgodnie z wytycznymi Prezesa Urzędu Ochrony Danych Osobowych (dostępnymi na stronie </w:t>
      </w:r>
      <w:hyperlink r:id="rId9" w:history="1">
        <w:r w:rsidRPr="006B0665">
          <w:rPr>
            <w:rFonts w:eastAsia="Calibri"/>
            <w:color w:val="0563C1"/>
            <w:u w:val="single"/>
          </w:rPr>
          <w:t>https://uodo.gov.pl/pl/138/1513</w:t>
        </w:r>
      </w:hyperlink>
      <w:r w:rsidRPr="006B0665">
        <w:rPr>
          <w:rFonts w:eastAsia="Calibri"/>
          <w:color w:val="000000" w:themeColor="text1"/>
          <w:u w:val="single"/>
        </w:rPr>
        <w:t>)</w:t>
      </w:r>
      <w:r w:rsidRPr="006B0665">
        <w:rPr>
          <w:rFonts w:eastAsia="Calibri"/>
        </w:rPr>
        <w:t xml:space="preserve"> praca na dokumentach papierowych nie będzie uzasadniona, jeżeli pracodawca:</w:t>
      </w:r>
    </w:p>
    <w:p w14:paraId="6B88A9A8" w14:textId="77777777" w:rsidR="006B0665" w:rsidRPr="006B0665" w:rsidRDefault="006B0665" w:rsidP="006B0665">
      <w:pPr>
        <w:numPr>
          <w:ilvl w:val="0"/>
          <w:numId w:val="13"/>
        </w:numPr>
        <w:spacing w:after="120" w:line="259" w:lineRule="auto"/>
        <w:jc w:val="both"/>
        <w:rPr>
          <w:rFonts w:eastAsia="Calibri"/>
        </w:rPr>
      </w:pPr>
      <w:r w:rsidRPr="006B0665">
        <w:rPr>
          <w:rFonts w:eastAsia="Calibri"/>
        </w:rPr>
        <w:t>wdrożył elektroniczny obieg dokumentów, a pracownik ma bezpieczny dostęp do niezbędnych do pracy danych osobowych przy pomocy środków komunikacji elektronicznej;</w:t>
      </w:r>
    </w:p>
    <w:p w14:paraId="74E1777B" w14:textId="77777777" w:rsidR="006B0665" w:rsidRPr="006B0665" w:rsidRDefault="006B0665" w:rsidP="006B0665">
      <w:pPr>
        <w:numPr>
          <w:ilvl w:val="0"/>
          <w:numId w:val="13"/>
        </w:numPr>
        <w:spacing w:after="120" w:line="259" w:lineRule="auto"/>
        <w:jc w:val="both"/>
        <w:rPr>
          <w:rFonts w:eastAsia="Calibri"/>
        </w:rPr>
      </w:pPr>
      <w:r w:rsidRPr="006B0665">
        <w:rPr>
          <w:rFonts w:eastAsia="Calibri"/>
        </w:rPr>
        <w:t>ma możliwość szybkiego, sprawnego i bezpiecznego wdrożenia elektronicznego obiegu dokumentacji;</w:t>
      </w:r>
    </w:p>
    <w:p w14:paraId="08B1A7CB" w14:textId="77777777" w:rsidR="006B0665" w:rsidRPr="006B0665" w:rsidRDefault="006B0665" w:rsidP="006B0665">
      <w:pPr>
        <w:numPr>
          <w:ilvl w:val="0"/>
          <w:numId w:val="13"/>
        </w:numPr>
        <w:spacing w:after="0" w:line="259" w:lineRule="auto"/>
        <w:ind w:left="1077" w:hanging="357"/>
        <w:jc w:val="both"/>
        <w:rPr>
          <w:rFonts w:eastAsia="Calibri"/>
        </w:rPr>
      </w:pPr>
      <w:r w:rsidRPr="006B0665">
        <w:rPr>
          <w:rFonts w:eastAsia="Calibri"/>
        </w:rPr>
        <w:t>może udostępnić pracownikowi odpowiednio zabezpieczone (m.in. zaszyfrowane) elektroniczne kopie niezbędnych dokumentów.</w:t>
      </w:r>
    </w:p>
    <w:p w14:paraId="227EBED6" w14:textId="77777777" w:rsidR="006B0665" w:rsidRPr="006B0665" w:rsidRDefault="006B0665" w:rsidP="006B0665">
      <w:pPr>
        <w:spacing w:after="120" w:line="259" w:lineRule="auto"/>
        <w:jc w:val="both"/>
        <w:rPr>
          <w:rFonts w:eastAsia="Calibri"/>
        </w:rPr>
      </w:pPr>
      <w:r w:rsidRPr="006B0665">
        <w:rPr>
          <w:rFonts w:eastAsia="Calibri"/>
        </w:rPr>
        <w:t xml:space="preserve">Jeżeli nie jest to możliwe, zaleca się pracę na kopiach niezbędnych dokumentów. Zmniejsza  to ryzyko naruszenia integralności danych oraz utraty ich dostępności. Równocześnie wzrasta ryzyko utraty poufności. </w:t>
      </w:r>
      <w:r>
        <w:rPr>
          <w:rFonts w:eastAsia="Calibri"/>
        </w:rPr>
        <w:br/>
      </w:r>
      <w:r w:rsidRPr="006B0665">
        <w:rPr>
          <w:rFonts w:eastAsia="Calibri"/>
        </w:rPr>
        <w:t>W związku z tym należy uświadomić pracownika, że musi on chronić dane zawarte w takich dokumentach, tak samo jak w dokumentacji oryginalnej.</w:t>
      </w:r>
    </w:p>
    <w:p w14:paraId="736BD209" w14:textId="77777777" w:rsidR="006B0665" w:rsidRPr="006B0665" w:rsidRDefault="006B0665" w:rsidP="006B0665">
      <w:pPr>
        <w:spacing w:after="120" w:line="259" w:lineRule="auto"/>
        <w:jc w:val="both"/>
        <w:rPr>
          <w:rFonts w:eastAsia="Calibri"/>
        </w:rPr>
      </w:pPr>
      <w:r w:rsidRPr="006B0665">
        <w:rPr>
          <w:rFonts w:eastAsia="Calibri"/>
        </w:rPr>
        <w:t>Jeżeli pracodawca zdecyduje o możliwości wykorzystywania przez pracowników podczas pracy zdalnej dokumentacji papierowej, w tym kopii dokumentów oryginalnych, musi:</w:t>
      </w:r>
    </w:p>
    <w:p w14:paraId="0A658940" w14:textId="77777777" w:rsidR="006B0665" w:rsidRPr="006B0665" w:rsidRDefault="006B0665" w:rsidP="006B0665">
      <w:pPr>
        <w:numPr>
          <w:ilvl w:val="0"/>
          <w:numId w:val="14"/>
        </w:numPr>
        <w:spacing w:after="120" w:line="259" w:lineRule="auto"/>
        <w:jc w:val="both"/>
        <w:rPr>
          <w:rFonts w:eastAsia="Calibri"/>
        </w:rPr>
      </w:pPr>
      <w:r w:rsidRPr="006B0665">
        <w:rPr>
          <w:rFonts w:eastAsia="Calibri"/>
        </w:rPr>
        <w:t>ewidencjonować wydane pracownikom dokumenty;</w:t>
      </w:r>
    </w:p>
    <w:p w14:paraId="744F17F7" w14:textId="77777777" w:rsidR="006B0665" w:rsidRPr="006B0665" w:rsidRDefault="006B0665" w:rsidP="006B0665">
      <w:pPr>
        <w:numPr>
          <w:ilvl w:val="0"/>
          <w:numId w:val="14"/>
        </w:numPr>
        <w:spacing w:after="120" w:line="259" w:lineRule="auto"/>
        <w:jc w:val="both"/>
        <w:rPr>
          <w:rFonts w:eastAsia="Calibri"/>
        </w:rPr>
      </w:pPr>
      <w:r w:rsidRPr="006B0665">
        <w:rPr>
          <w:rFonts w:eastAsia="Calibri"/>
        </w:rPr>
        <w:t>zapewnić, że wydane pracownikom dokumenty będą przechowywane przez pracownika przez okres niezbędny do wykonania określonego zadania podczas pracy zdalnej (</w:t>
      </w:r>
      <w:r w:rsidRPr="006B0665">
        <w:rPr>
          <w:rFonts w:eastAsia="Calibri"/>
          <w:u w:val="single"/>
        </w:rPr>
        <w:t>ograniczenie przechowywania</w:t>
      </w:r>
      <w:r w:rsidRPr="006B0665">
        <w:rPr>
          <w:rFonts w:eastAsia="Calibri"/>
        </w:rPr>
        <w:t>);</w:t>
      </w:r>
    </w:p>
    <w:p w14:paraId="19575605" w14:textId="77777777" w:rsidR="006B0665" w:rsidRPr="006B0665" w:rsidRDefault="006B0665" w:rsidP="006B0665">
      <w:pPr>
        <w:numPr>
          <w:ilvl w:val="0"/>
          <w:numId w:val="14"/>
        </w:numPr>
        <w:spacing w:after="120" w:line="259" w:lineRule="auto"/>
        <w:jc w:val="both"/>
        <w:rPr>
          <w:rFonts w:eastAsia="Calibri"/>
        </w:rPr>
      </w:pPr>
      <w:r w:rsidRPr="006B0665">
        <w:rPr>
          <w:rFonts w:eastAsia="Calibri"/>
        </w:rPr>
        <w:t>zapewnić, że pracownik będzie wykorzystywał pozyskane dane osobowe wyłącznie w celu, w jakim byłyby wykorzystywane w siedzibie urzędu (</w:t>
      </w:r>
      <w:r w:rsidRPr="006B0665">
        <w:rPr>
          <w:rFonts w:eastAsia="Calibri"/>
          <w:u w:val="single"/>
        </w:rPr>
        <w:t>zasada ograniczenia celu</w:t>
      </w:r>
      <w:r w:rsidRPr="006B0665">
        <w:rPr>
          <w:rFonts w:eastAsia="Calibri"/>
        </w:rPr>
        <w:t>);</w:t>
      </w:r>
    </w:p>
    <w:p w14:paraId="468BB7E3" w14:textId="77777777" w:rsidR="006B0665" w:rsidRPr="006B0665" w:rsidRDefault="006B0665" w:rsidP="006B0665">
      <w:pPr>
        <w:numPr>
          <w:ilvl w:val="0"/>
          <w:numId w:val="14"/>
        </w:numPr>
        <w:spacing w:after="120" w:line="259" w:lineRule="auto"/>
        <w:jc w:val="both"/>
        <w:rPr>
          <w:rFonts w:eastAsia="Calibri"/>
        </w:rPr>
      </w:pPr>
      <w:r w:rsidRPr="006B0665">
        <w:rPr>
          <w:rFonts w:eastAsia="Calibri"/>
        </w:rPr>
        <w:t>ograniczyć liczbę dokumentów wynoszonych z urzędu do tego, co niezbędne w stosunku do celu przetwarzania danych osobowych przez pracownika w ramach pracy zdalnej (</w:t>
      </w:r>
      <w:r w:rsidRPr="006B0665">
        <w:rPr>
          <w:rFonts w:eastAsia="Calibri"/>
          <w:u w:val="single"/>
        </w:rPr>
        <w:t>zasada niezbędności</w:t>
      </w:r>
      <w:r w:rsidRPr="006B0665">
        <w:rPr>
          <w:rFonts w:eastAsia="Calibri"/>
        </w:rPr>
        <w:t>);</w:t>
      </w:r>
    </w:p>
    <w:p w14:paraId="791A5089" w14:textId="77777777" w:rsidR="006B0665" w:rsidRPr="006B0665" w:rsidRDefault="006B0665" w:rsidP="006B0665">
      <w:pPr>
        <w:numPr>
          <w:ilvl w:val="0"/>
          <w:numId w:val="14"/>
        </w:numPr>
        <w:spacing w:after="120" w:line="259" w:lineRule="auto"/>
        <w:jc w:val="both"/>
        <w:rPr>
          <w:rFonts w:eastAsia="Calibri"/>
        </w:rPr>
      </w:pPr>
      <w:r w:rsidRPr="006B0665">
        <w:rPr>
          <w:rFonts w:eastAsia="Calibri"/>
        </w:rPr>
        <w:t>zobowiązać pracownika do odpowiedniego zabezpieczenia danych osobowych podczas wynoszenia dokumentacji oraz wykonywania pracy zdalnej, w szczególności przed wglądem nieuprawnionych osób trzecich (</w:t>
      </w:r>
      <w:r w:rsidRPr="006B0665">
        <w:rPr>
          <w:rFonts w:eastAsia="Calibri"/>
          <w:u w:val="single"/>
        </w:rPr>
        <w:t>zasada integralności i poufności</w:t>
      </w:r>
      <w:r w:rsidRPr="006B0665">
        <w:rPr>
          <w:rFonts w:eastAsia="Calibri"/>
        </w:rPr>
        <w:t>);</w:t>
      </w:r>
    </w:p>
    <w:p w14:paraId="01908625" w14:textId="77777777" w:rsidR="006B0665" w:rsidRPr="006B0665" w:rsidRDefault="006B0665" w:rsidP="006B0665">
      <w:pPr>
        <w:numPr>
          <w:ilvl w:val="0"/>
          <w:numId w:val="14"/>
        </w:numPr>
        <w:spacing w:after="120" w:line="259" w:lineRule="auto"/>
        <w:jc w:val="both"/>
        <w:rPr>
          <w:rFonts w:eastAsia="Calibri"/>
        </w:rPr>
      </w:pPr>
      <w:r w:rsidRPr="006B0665">
        <w:rPr>
          <w:rFonts w:eastAsia="Calibri"/>
        </w:rPr>
        <w:t>określić procedurę związaną z niszczeniem kopii dokumentów oraz zbędnych dokumentów roboczych po zakończeniu pracy zdalnej, jeżeli obowiązujące w urzędzie procedury lub polityka bezpieczeństwa informacji tego nie regulowały;</w:t>
      </w:r>
    </w:p>
    <w:p w14:paraId="2076DBFC" w14:textId="77777777" w:rsidR="006B0665" w:rsidRPr="006B0665" w:rsidRDefault="006B0665" w:rsidP="006B0665">
      <w:pPr>
        <w:numPr>
          <w:ilvl w:val="0"/>
          <w:numId w:val="14"/>
        </w:numPr>
        <w:spacing w:after="120" w:line="259" w:lineRule="auto"/>
        <w:ind w:left="1066" w:hanging="357"/>
        <w:jc w:val="both"/>
        <w:rPr>
          <w:rFonts w:eastAsia="Calibri"/>
        </w:rPr>
      </w:pPr>
      <w:r w:rsidRPr="006B0665">
        <w:rPr>
          <w:rFonts w:eastAsia="Calibri"/>
        </w:rPr>
        <w:lastRenderedPageBreak/>
        <w:t xml:space="preserve">zobowiązać pracownika do zgłaszania pracodawcy każdego incydentu bezpieczeństwa zgodnie </w:t>
      </w:r>
      <w:r>
        <w:rPr>
          <w:rFonts w:eastAsia="Calibri"/>
        </w:rPr>
        <w:br/>
      </w:r>
      <w:r w:rsidRPr="006B0665">
        <w:rPr>
          <w:rFonts w:eastAsia="Calibri"/>
        </w:rPr>
        <w:t>z obowiązującymi procedurami w tym zakresie przyjętymi w urzędzie, tak aby pracodawca (administrator) mógł się wywiązać z obowiązku nałożonego na mocy art. 33 ust. 1 RODO.</w:t>
      </w:r>
    </w:p>
    <w:p w14:paraId="0AE22246" w14:textId="77777777" w:rsidR="006B0665" w:rsidRPr="006B0665" w:rsidRDefault="006B0665" w:rsidP="006B0665">
      <w:pPr>
        <w:numPr>
          <w:ilvl w:val="0"/>
          <w:numId w:val="11"/>
        </w:numPr>
        <w:spacing w:after="120" w:line="259" w:lineRule="auto"/>
        <w:ind w:left="284" w:hanging="284"/>
        <w:jc w:val="both"/>
        <w:rPr>
          <w:rFonts w:eastAsia="Calibri"/>
        </w:rPr>
      </w:pPr>
      <w:r w:rsidRPr="006B0665">
        <w:rPr>
          <w:rFonts w:eastAsia="Calibri"/>
        </w:rPr>
        <w:t xml:space="preserve">W celu minimalizacji wspomnianych wyżej </w:t>
      </w:r>
      <w:proofErr w:type="spellStart"/>
      <w:r w:rsidRPr="006B0665">
        <w:rPr>
          <w:rFonts w:eastAsia="Calibri"/>
        </w:rPr>
        <w:t>ryzyk</w:t>
      </w:r>
      <w:proofErr w:type="spellEnd"/>
      <w:r w:rsidRPr="006B0665">
        <w:rPr>
          <w:rFonts w:eastAsia="Calibri"/>
        </w:rPr>
        <w:t xml:space="preserve"> w pracy zdalnej należy stosować się do porad Prezesa Urzędu Ochrony Danych Osobowych odnoszących się do bezpieczeństwa danych osobowych podczas pracy poza siedzibą pracodawcy dostępnych pod adresem </w:t>
      </w:r>
      <w:hyperlink r:id="rId10" w:history="1">
        <w:r w:rsidRPr="006B0665">
          <w:rPr>
            <w:rFonts w:eastAsia="Calibri"/>
            <w:color w:val="0563C1"/>
            <w:u w:val="single"/>
          </w:rPr>
          <w:t>https://uodo.gov.pl/pl/138/1459</w:t>
        </w:r>
      </w:hyperlink>
      <w:r w:rsidRPr="006B0665">
        <w:rPr>
          <w:rFonts w:eastAsia="Calibri"/>
        </w:rPr>
        <w:t>.</w:t>
      </w:r>
    </w:p>
    <w:p w14:paraId="2049A099" w14:textId="77777777" w:rsidR="006B0665" w:rsidRPr="006B0665" w:rsidRDefault="006B0665" w:rsidP="006B0665">
      <w:pPr>
        <w:numPr>
          <w:ilvl w:val="0"/>
          <w:numId w:val="11"/>
        </w:numPr>
        <w:spacing w:before="240" w:after="240" w:line="259" w:lineRule="auto"/>
        <w:ind w:left="284" w:hanging="284"/>
        <w:jc w:val="both"/>
        <w:rPr>
          <w:rFonts w:eastAsia="Calibri"/>
          <w:b/>
          <w:bCs/>
        </w:rPr>
      </w:pPr>
      <w:r w:rsidRPr="006B0665">
        <w:rPr>
          <w:rFonts w:eastAsia="Calibri"/>
          <w:b/>
          <w:bCs/>
        </w:rPr>
        <w:t>Zasady bezpiecznej pracy zdalnej – pracodawca, pracownik</w:t>
      </w:r>
    </w:p>
    <w:p w14:paraId="43A2E283" w14:textId="77777777" w:rsidR="006B0665" w:rsidRPr="006B0665" w:rsidRDefault="006B0665" w:rsidP="006B0665">
      <w:pPr>
        <w:numPr>
          <w:ilvl w:val="0"/>
          <w:numId w:val="15"/>
        </w:numPr>
        <w:spacing w:after="120" w:line="259" w:lineRule="auto"/>
        <w:ind w:left="567" w:hanging="141"/>
        <w:jc w:val="both"/>
        <w:rPr>
          <w:rFonts w:eastAsia="Calibri"/>
          <w:b/>
          <w:bCs/>
        </w:rPr>
      </w:pPr>
      <w:r w:rsidRPr="006B0665">
        <w:rPr>
          <w:rFonts w:eastAsia="Calibri"/>
          <w:b/>
          <w:bCs/>
        </w:rPr>
        <w:t>Otoczenie pracy</w:t>
      </w:r>
    </w:p>
    <w:p w14:paraId="5AD8A460" w14:textId="77777777" w:rsidR="006B0665" w:rsidRPr="006B0665" w:rsidRDefault="006B0665" w:rsidP="006B0665">
      <w:pPr>
        <w:spacing w:after="120" w:line="259" w:lineRule="auto"/>
        <w:jc w:val="both"/>
        <w:rPr>
          <w:rFonts w:eastAsia="Calibri"/>
        </w:rPr>
      </w:pPr>
      <w:r w:rsidRPr="006B0665">
        <w:rPr>
          <w:rFonts w:eastAsia="Calibri"/>
        </w:rPr>
        <w:t xml:space="preserve">W przypadku świadczenia pracy w trybie zdalnym należy ustalić następujące zasady </w:t>
      </w:r>
      <w:r w:rsidRPr="006B0665">
        <w:rPr>
          <w:rFonts w:eastAsia="Calibri"/>
        </w:rPr>
        <w:br/>
        <w:t>i wytyczne, którymi pracownicy w trakcie wykonywania pracy powinni się kierować:</w:t>
      </w:r>
    </w:p>
    <w:p w14:paraId="4426E4DF"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nie prowadź służbowych rozmów telefonicznych, w tym wideokonferencji, w miejscach narażonych na brak poufności wymienianych informacji;</w:t>
      </w:r>
    </w:p>
    <w:p w14:paraId="23270B5E"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nie udostępniaj służbowych urządzeń osobom postronnym, w tym członkom rodziny;</w:t>
      </w:r>
    </w:p>
    <w:p w14:paraId="2BEBCC26" w14:textId="4E7FC2B5"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bezpiecznie niszcz dokumenty papierowe, a w przypadku</w:t>
      </w:r>
      <w:r w:rsidR="005B49CD">
        <w:rPr>
          <w:rFonts w:eastAsia="Calibri"/>
        </w:rPr>
        <w:t>,</w:t>
      </w:r>
      <w:r w:rsidRPr="006B0665">
        <w:rPr>
          <w:rFonts w:eastAsia="Calibri"/>
        </w:rPr>
        <w:t xml:space="preserve"> gdy nie dysponujesz odpowiednią niszczarką dokumentów wykonaj taką czynność </w:t>
      </w:r>
      <w:r w:rsidR="005B49CD">
        <w:rPr>
          <w:rFonts w:eastAsia="Calibri"/>
        </w:rPr>
        <w:t xml:space="preserve">w </w:t>
      </w:r>
      <w:r w:rsidRPr="006B0665">
        <w:rPr>
          <w:rFonts w:eastAsia="Calibri"/>
        </w:rPr>
        <w:t>urzędzie;</w:t>
      </w:r>
    </w:p>
    <w:p w14:paraId="10038DB9"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bezpiecznie przechowuj dokumentację w formie papierowej oraz nośniki elektroniczne, na których taka dokumentacja jest odwzorowana (np. szafa czy szuflada w biurku zamykana na klucz);</w:t>
      </w:r>
    </w:p>
    <w:p w14:paraId="7360A35B"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upewnij się, że osoby postronne nie mają wglądu w treści wyświetlane na ekranie komputera, który wykorzystujesz do pracy zdalnej. Zadbaj o odpowiednie ustawienie ekranu lub zastosuj filtr prywatyzujący;</w:t>
      </w:r>
    </w:p>
    <w:p w14:paraId="5D67E041"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stosuj się do polityki czystego ekranu;</w:t>
      </w:r>
    </w:p>
    <w:p w14:paraId="751303BD"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blokuj konto systemowe przed każdorazowym odejściem od stanowiska pracy;</w:t>
      </w:r>
    </w:p>
    <w:p w14:paraId="7583599A"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uruchom wygaszacz ekranu, który taką czynność wykona automatycznie po upływie oznaczonego czasu w razie braku aktywności;</w:t>
      </w:r>
    </w:p>
    <w:p w14:paraId="4B11512C"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 xml:space="preserve">upewnij się, że dostęp do komputera jest możliwy tylko i wyłącznie </w:t>
      </w:r>
      <w:r w:rsidRPr="006B0665">
        <w:rPr>
          <w:rFonts w:eastAsia="Calibri"/>
        </w:rPr>
        <w:br/>
        <w:t>z wykorzystaniem indywidualnego identyfikatora oraz hasła, a dla telefonu wykorzystywanego do celów służbowych PIN-u lub innej formy uwierzytelniania;</w:t>
      </w:r>
    </w:p>
    <w:p w14:paraId="7263D1EF"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nie udostępniaj osobom trzecim haseł;</w:t>
      </w:r>
    </w:p>
    <w:p w14:paraId="7A79AC91"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buduj hasła zgodnie z polityką haseł przyjętą w urzędzie i nie zapominaj o ich cyklicznej zmianie;</w:t>
      </w:r>
    </w:p>
    <w:p w14:paraId="28DE2280"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upewnij się, że nośniki urządzeń mobilnych, w tym w szczególności laptopa, telefonu lub tabletu, zostały zaszyfrowane;</w:t>
      </w:r>
    </w:p>
    <w:p w14:paraId="6CDE4AA9"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nie zapominaj o szyfrowaniu zewnętrznych kart pamięci, a także innych nośników danych, takich jak pendrive lub dysk zewnętrzny. Nie jest zalecane używanie zewnętrznych nośników pamięci!</w:t>
      </w:r>
    </w:p>
    <w:p w14:paraId="26E31E25"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nie umieszczaj danych w publicznych chmurach obliczeniowych, komunikatorach lub innych usługach dostępnych w sieci publicznej, które nie są autoryzowane przez pracodawcę;</w:t>
      </w:r>
    </w:p>
    <w:p w14:paraId="720848E1"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 xml:space="preserve">nie utrwalaj danych na lokalnym dysku komputera. Do tego celu wykorzystuj tylko </w:t>
      </w:r>
      <w:r w:rsidRPr="006B0665">
        <w:rPr>
          <w:rFonts w:eastAsia="Calibri"/>
        </w:rPr>
        <w:br/>
        <w:t>i wyłącznie wskazane przez pracodawcę zasoby sieciowe, które podlegają wykonywaniu kopii zapasowych;</w:t>
      </w:r>
    </w:p>
    <w:p w14:paraId="42E0DEF7"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lastRenderedPageBreak/>
        <w:t>stosuj rozwiązania umożliwiające zdalne zarządzanie urządzeniami mobilnymi, w tym ich zdalne zlokalizowanie lub przywrócenie do stanu fabrycznego.</w:t>
      </w:r>
    </w:p>
    <w:p w14:paraId="47D6940E"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upewnij się, że sprzęt informatyczny został wyposażony w uruchomione oprogramowanie antywirusowe;</w:t>
      </w:r>
    </w:p>
    <w:p w14:paraId="0DFAAD43"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sprawdź, czy wersja systemu operacyjnego jest wspierana przez producenta;</w:t>
      </w:r>
    </w:p>
    <w:p w14:paraId="64D5A473"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zweryfikuj, czy systemy, z których korzystasz, w tym system operacyjny oraz system antywirusowy, są zaktualizowane;</w:t>
      </w:r>
    </w:p>
    <w:p w14:paraId="7312CA0F"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upewnij się, że na sprzęcie informatycznym została uruchomiona zapora sieciowa;</w:t>
      </w:r>
    </w:p>
    <w:p w14:paraId="32DE8C13"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nie pobieraj ani nie instaluj oprogramowania bez zgody odpowiedniego administratora systemu informatycznego pracodawcy;</w:t>
      </w:r>
    </w:p>
    <w:p w14:paraId="1EB07AAA"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nigdy nie korzystaj z uprawnień administratora do realizowania swoich codziennych obowiązków. Takie konta powinny być wykorzystywane tylko doraźnie, w razie potrzeby;</w:t>
      </w:r>
    </w:p>
    <w:p w14:paraId="735E835A"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zweryfikuj, czy masz dostęp do polityk i procedur obowiązujących u pracodawcy, oraz przypomnij je sobie;</w:t>
      </w:r>
    </w:p>
    <w:p w14:paraId="0BE20B5C"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upewnij się, że wiesz z kim możesz skontaktować się na wypadek nieprzewidzianej awarii sprzętu informatycznego lub incydentu;</w:t>
      </w:r>
    </w:p>
    <w:p w14:paraId="79DA7F0B"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 xml:space="preserve">nie naprawiaj sprzętu informatycznego, na którym znajdują się dane służbowe, </w:t>
      </w:r>
      <w:r w:rsidRPr="006B0665">
        <w:rPr>
          <w:rFonts w:eastAsia="Calibri"/>
        </w:rPr>
        <w:br/>
        <w:t>z wykorzystaniem wsparcia podmiotów zewnętrznych bez uzyskania wcześniejszej zgody pracodawcy;</w:t>
      </w:r>
    </w:p>
    <w:p w14:paraId="4E48B2CB"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nie drukuj dokumentów służbowych w punktach ksero lub z pomocą innych podmiotów/osób trzecich;</w:t>
      </w:r>
    </w:p>
    <w:p w14:paraId="560001DE"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 xml:space="preserve">nie zapominaj o zagrożeniach w sieci, w tym </w:t>
      </w:r>
      <w:proofErr w:type="spellStart"/>
      <w:r w:rsidRPr="006B0665">
        <w:rPr>
          <w:rFonts w:eastAsia="Calibri"/>
        </w:rPr>
        <w:t>phishingu</w:t>
      </w:r>
      <w:proofErr w:type="spellEnd"/>
      <w:r w:rsidRPr="006B0665">
        <w:rPr>
          <w:rFonts w:eastAsia="Calibri"/>
        </w:rPr>
        <w:t>, na które sieć domowa może być bardziej podatna niż sieć pracodawcy;</w:t>
      </w:r>
    </w:p>
    <w:p w14:paraId="59547F9B"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szyfruj załączniki wiadomości mailowych, a hasło wysyłaj zawsze inną formą kontaktu, np. SMS;</w:t>
      </w:r>
    </w:p>
    <w:p w14:paraId="19B054F9"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dokładnie weryfikuj nadawców wiadomości mailowych, a w razie wątpliwości nie otwieraj załączników oraz hiperłączy znajdujących się w tekście;</w:t>
      </w:r>
    </w:p>
    <w:p w14:paraId="1CB88B02"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nie wysyłaj wiadomości służbowych na swoje prywatne konta mailowe;</w:t>
      </w:r>
    </w:p>
    <w:p w14:paraId="6EB98831"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nie ufaj stronom internetowym, na których nie zaimplementowano protokołu szyfrującego (brak kłódki obok paska adresu), a w szczególności nie podawaj na nich danych osobowych.</w:t>
      </w:r>
    </w:p>
    <w:p w14:paraId="5EAAB00B" w14:textId="77777777" w:rsidR="006B0665" w:rsidRPr="006B0665" w:rsidRDefault="006B0665" w:rsidP="006B0665">
      <w:pPr>
        <w:numPr>
          <w:ilvl w:val="0"/>
          <w:numId w:val="15"/>
        </w:numPr>
        <w:spacing w:after="120" w:line="259" w:lineRule="auto"/>
        <w:ind w:left="567" w:hanging="141"/>
        <w:jc w:val="both"/>
        <w:rPr>
          <w:rFonts w:eastAsia="Calibri"/>
          <w:b/>
          <w:bCs/>
        </w:rPr>
      </w:pPr>
      <w:r w:rsidRPr="006B0665">
        <w:rPr>
          <w:rFonts w:eastAsia="Calibri"/>
          <w:b/>
          <w:bCs/>
        </w:rPr>
        <w:t xml:space="preserve">Informatyczny sprzęt prywatny </w:t>
      </w:r>
    </w:p>
    <w:p w14:paraId="553073BB" w14:textId="77777777" w:rsidR="006B0665" w:rsidRPr="006B0665" w:rsidRDefault="006B0665" w:rsidP="006B0665">
      <w:pPr>
        <w:spacing w:after="120" w:line="259" w:lineRule="auto"/>
        <w:jc w:val="both"/>
        <w:rPr>
          <w:rFonts w:eastAsia="Calibri"/>
        </w:rPr>
      </w:pPr>
      <w:r w:rsidRPr="006B0665">
        <w:rPr>
          <w:rFonts w:eastAsia="Calibri"/>
        </w:rPr>
        <w:t xml:space="preserve">Co do zasady nie jest rekomendowane korzystanie ze sprzętu prywatnego jako rozwiązania, które znacząco podnosi ryzyko utraty bezpieczeństwa informacji podczas pracy zdalnej.  Rozwiązanie to powinno mieć zastosowane tylko w sytuacjach, gdy użycie sprzętu służbowego jest niemożliwe </w:t>
      </w:r>
      <w:r w:rsidRPr="006B0665">
        <w:rPr>
          <w:rFonts w:eastAsia="Calibri"/>
        </w:rPr>
        <w:br/>
        <w:t xml:space="preserve">i powinno być poprzedzone dogłębną analizą ryzyka oraz każdorazowo wymaga akceptacji pracodawcy.  </w:t>
      </w:r>
      <w:r>
        <w:rPr>
          <w:rFonts w:eastAsia="Calibri"/>
        </w:rPr>
        <w:br/>
      </w:r>
      <w:r w:rsidRPr="006B0665">
        <w:rPr>
          <w:rFonts w:eastAsia="Calibri"/>
        </w:rPr>
        <w:t>W takich przypadkach należy zapewnić, aby:</w:t>
      </w:r>
    </w:p>
    <w:p w14:paraId="3ED4AFB1"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wykorzystywane przez pracownika systemy informatyczne, w szczególności systemy operacyjne, dysponowały wsparciem producenta;</w:t>
      </w:r>
    </w:p>
    <w:p w14:paraId="0064DC37"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wykorzystywane przez pracownika systemy informatyczne podlegały automatycznej, cyklicznej aktualizacji, a jej przebieg nie był zakłócony żadnymi błędami, w szczególności w zakresie systemu operacyjnego oraz oprogramowania antywirusowego;</w:t>
      </w:r>
    </w:p>
    <w:p w14:paraId="3860E553"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lastRenderedPageBreak/>
        <w:t xml:space="preserve">konto systemowe, na którym pracownik wykonuje obowiązki służbowe było kontem </w:t>
      </w:r>
      <w:r w:rsidRPr="006B0665">
        <w:rPr>
          <w:rFonts w:eastAsia="Calibri"/>
        </w:rPr>
        <w:br/>
        <w:t>o ograniczonych uprawnieniach, a jedyną osobą posiadającą uprawnienia administracyjne był pracownik;</w:t>
      </w:r>
    </w:p>
    <w:p w14:paraId="784A7598"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uruchomiona była zapora ogniowa;</w:t>
      </w:r>
    </w:p>
    <w:p w14:paraId="5B8E4BA4"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dostęp do prywatnego sprzętu informatycznego realizowany był z wykorzystaniem hasła dostępowego znanego tylko i wyłącznie pracownikowi;</w:t>
      </w:r>
    </w:p>
    <w:p w14:paraId="7CF8C37E"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dysk bądź jego wydzielona część była zaszyfrowana;</w:t>
      </w:r>
    </w:p>
    <w:p w14:paraId="6E70AEB5"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smartfon miał ustawioną kontrolę dostępu (np. PIN, znak graficzny, czytnik linii papilarnych), aktualne oprogramowanie oraz skonfigurowane szyfrowanie pamięci wbudowanej i zewnętrznej (jeśli występuje);</w:t>
      </w:r>
    </w:p>
    <w:p w14:paraId="73EB525B" w14:textId="77777777" w:rsidR="006B0665" w:rsidRPr="006B0665" w:rsidRDefault="006B0665" w:rsidP="006B0665">
      <w:pPr>
        <w:numPr>
          <w:ilvl w:val="2"/>
          <w:numId w:val="15"/>
        </w:numPr>
        <w:spacing w:after="120" w:line="259" w:lineRule="auto"/>
        <w:ind w:left="1276" w:hanging="425"/>
        <w:jc w:val="both"/>
        <w:rPr>
          <w:rFonts w:eastAsia="Calibri"/>
        </w:rPr>
      </w:pPr>
      <w:r w:rsidRPr="006B0665">
        <w:rPr>
          <w:rFonts w:eastAsia="Calibri"/>
        </w:rPr>
        <w:t>wykorzystywany sprzęt informatyczny miał ustawiony wygaszacz ekranu, który blokuje urządzenie na wypadek kilkuminutowej nieaktywności użytkownika.</w:t>
      </w:r>
    </w:p>
    <w:p w14:paraId="25C36FF6" w14:textId="77777777" w:rsidR="006B0665" w:rsidRPr="006B0665" w:rsidRDefault="006B0665" w:rsidP="006B0665">
      <w:pPr>
        <w:spacing w:after="0" w:line="259" w:lineRule="auto"/>
        <w:rPr>
          <w:rFonts w:eastAsia="Calibri"/>
        </w:rPr>
      </w:pPr>
    </w:p>
    <w:p w14:paraId="55AAF06E" w14:textId="77777777" w:rsidR="006B0665" w:rsidRPr="006B0665" w:rsidRDefault="006B0665" w:rsidP="006B0665">
      <w:pPr>
        <w:spacing w:after="0" w:line="259" w:lineRule="auto"/>
        <w:rPr>
          <w:rFonts w:eastAsia="Calibri"/>
        </w:rPr>
      </w:pPr>
      <w:r w:rsidRPr="006B0665">
        <w:rPr>
          <w:rFonts w:eastAsia="Calibri"/>
        </w:rPr>
        <w:t>Przy wypracowaniu stanowiska wzięto pod uwagę:</w:t>
      </w:r>
    </w:p>
    <w:p w14:paraId="19D6916B" w14:textId="77777777" w:rsidR="006B0665" w:rsidRPr="006B0665" w:rsidRDefault="006B0665" w:rsidP="006B0665">
      <w:pPr>
        <w:numPr>
          <w:ilvl w:val="0"/>
          <w:numId w:val="7"/>
        </w:numPr>
        <w:spacing w:after="160" w:line="259" w:lineRule="auto"/>
        <w:jc w:val="both"/>
        <w:rPr>
          <w:rFonts w:eastAsia="Calibri"/>
        </w:rPr>
      </w:pPr>
      <w:r w:rsidRPr="006B0665">
        <w:rPr>
          <w:rFonts w:eastAsia="Calibri"/>
        </w:rPr>
        <w:t xml:space="preserve">przepisy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eastAsia="Calibri"/>
        </w:rPr>
        <w:br/>
      </w:r>
      <w:r w:rsidRPr="006B0665">
        <w:rPr>
          <w:rFonts w:eastAsia="Calibri"/>
        </w:rPr>
        <w:t xml:space="preserve">o ochronie danych) (Dz. U. UE. L. z 2016 r. Nr 119, str. 1 z </w:t>
      </w:r>
      <w:proofErr w:type="spellStart"/>
      <w:r w:rsidRPr="006B0665">
        <w:rPr>
          <w:rFonts w:eastAsia="Calibri"/>
        </w:rPr>
        <w:t>późn</w:t>
      </w:r>
      <w:proofErr w:type="spellEnd"/>
      <w:r w:rsidRPr="006B0665">
        <w:rPr>
          <w:rFonts w:eastAsia="Calibri"/>
        </w:rPr>
        <w:t>. zm.),</w:t>
      </w:r>
    </w:p>
    <w:p w14:paraId="57956719" w14:textId="77777777" w:rsidR="006B0665" w:rsidRPr="006B0665" w:rsidRDefault="006B0665" w:rsidP="006B0665">
      <w:pPr>
        <w:numPr>
          <w:ilvl w:val="0"/>
          <w:numId w:val="7"/>
        </w:numPr>
        <w:spacing w:after="160" w:line="259" w:lineRule="auto"/>
        <w:jc w:val="both"/>
        <w:rPr>
          <w:rFonts w:eastAsia="Calibri"/>
        </w:rPr>
      </w:pPr>
      <w:r w:rsidRPr="006B0665">
        <w:rPr>
          <w:rFonts w:eastAsia="Calibri"/>
        </w:rPr>
        <w:t xml:space="preserve">przepisy ustawy z dnia 2 marca 2020 r. o szczególnych rozwiązaniach związanych </w:t>
      </w:r>
      <w:r w:rsidRPr="006B0665">
        <w:rPr>
          <w:rFonts w:eastAsia="Calibri"/>
        </w:rPr>
        <w:br/>
        <w:t>z zapobieganiem, przeciwdziałaniem i zwalczaniem COVID-19, innych chorób zakaźnych oraz wywołanych nimi sytuacji kryzysowych (Dz. U. z 2020r. poz. 374 ze zm.),</w:t>
      </w:r>
    </w:p>
    <w:p w14:paraId="19A110E3" w14:textId="77777777" w:rsidR="006B0665" w:rsidRPr="006B0665" w:rsidRDefault="006B0665" w:rsidP="006B0665">
      <w:pPr>
        <w:numPr>
          <w:ilvl w:val="0"/>
          <w:numId w:val="7"/>
        </w:numPr>
        <w:spacing w:after="160" w:line="259" w:lineRule="auto"/>
        <w:jc w:val="both"/>
        <w:rPr>
          <w:rFonts w:eastAsia="Calibri"/>
        </w:rPr>
      </w:pPr>
      <w:r w:rsidRPr="006B0665">
        <w:rPr>
          <w:rFonts w:eastAsia="Calibri"/>
        </w:rPr>
        <w:t xml:space="preserve">komunikat opublikowany przez Prezesa Urzędu Ochrony Danych Osobowych dnia 4 maja 2020 roku pod adresem: </w:t>
      </w:r>
      <w:hyperlink r:id="rId11" w:history="1">
        <w:r w:rsidRPr="006B0665">
          <w:rPr>
            <w:rFonts w:eastAsia="Calibri"/>
            <w:color w:val="0563C1"/>
            <w:u w:val="single"/>
          </w:rPr>
          <w:t>https://uodo.gov.pl/pl/138/1513</w:t>
        </w:r>
      </w:hyperlink>
      <w:r w:rsidRPr="006B0665">
        <w:rPr>
          <w:rFonts w:eastAsia="Calibri"/>
        </w:rPr>
        <w:t>.</w:t>
      </w:r>
    </w:p>
    <w:p w14:paraId="53119008" w14:textId="77777777" w:rsidR="006B0665" w:rsidRPr="006B0665" w:rsidRDefault="006B0665" w:rsidP="006B0665">
      <w:pPr>
        <w:spacing w:after="160" w:line="259" w:lineRule="auto"/>
        <w:rPr>
          <w:rFonts w:eastAsia="Calibri"/>
        </w:rPr>
      </w:pPr>
    </w:p>
    <w:p w14:paraId="63CF6C41" w14:textId="77777777" w:rsidR="00EB3D6F" w:rsidRDefault="00EB3D6F" w:rsidP="00EB3D6F">
      <w:pPr>
        <w:jc w:val="both"/>
      </w:pPr>
    </w:p>
    <w:sectPr w:rsidR="00EB3D6F" w:rsidSect="004B2582">
      <w:footerReference w:type="default" r:id="rId12"/>
      <w:pgSz w:w="11906" w:h="16838"/>
      <w:pgMar w:top="1418" w:right="1021" w:bottom="1021" w:left="102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AD9C3" w14:textId="77777777" w:rsidR="002F467F" w:rsidRDefault="002F467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47F7BF7" w14:textId="77777777" w:rsidR="002F467F" w:rsidRDefault="002F467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497305"/>
      <w:docPartObj>
        <w:docPartGallery w:val="Page Numbers (Bottom of Page)"/>
        <w:docPartUnique/>
      </w:docPartObj>
    </w:sdtPr>
    <w:sdtEndPr/>
    <w:sdtContent>
      <w:p w14:paraId="10829307" w14:textId="39F2595E" w:rsidR="00EB3D6F" w:rsidRDefault="00EB3D6F">
        <w:pPr>
          <w:pStyle w:val="Stopka"/>
          <w:jc w:val="right"/>
        </w:pPr>
        <w:r>
          <w:fldChar w:fldCharType="begin"/>
        </w:r>
        <w:r>
          <w:instrText>PAGE   \* MERGEFORMAT</w:instrText>
        </w:r>
        <w:r>
          <w:fldChar w:fldCharType="separate"/>
        </w:r>
        <w:r w:rsidR="006E75D1">
          <w:rPr>
            <w:noProof/>
          </w:rPr>
          <w:t>1</w:t>
        </w:r>
        <w:r>
          <w:fldChar w:fldCharType="end"/>
        </w:r>
      </w:p>
    </w:sdtContent>
  </w:sdt>
  <w:p w14:paraId="7C4F2717" w14:textId="77777777" w:rsidR="00576062" w:rsidRDefault="0057606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8D2DB" w14:textId="77777777" w:rsidR="002F467F" w:rsidRDefault="002F467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CB35B02" w14:textId="77777777" w:rsidR="002F467F" w:rsidRDefault="002F467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A1F"/>
    <w:multiLevelType w:val="hybridMultilevel"/>
    <w:tmpl w:val="4EE4D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C0293D"/>
    <w:multiLevelType w:val="hybridMultilevel"/>
    <w:tmpl w:val="7EE8067A"/>
    <w:lvl w:ilvl="0" w:tplc="C5E8011C">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BE0E77"/>
    <w:multiLevelType w:val="hybridMultilevel"/>
    <w:tmpl w:val="9170DF56"/>
    <w:lvl w:ilvl="0" w:tplc="20D022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C773672"/>
    <w:multiLevelType w:val="hybridMultilevel"/>
    <w:tmpl w:val="7C62355C"/>
    <w:lvl w:ilvl="0" w:tplc="04150011">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 w15:restartNumberingAfterBreak="0">
    <w:nsid w:val="1D573F4F"/>
    <w:multiLevelType w:val="hybridMultilevel"/>
    <w:tmpl w:val="D1BCBF1C"/>
    <w:lvl w:ilvl="0" w:tplc="04150017">
      <w:start w:val="1"/>
      <w:numFmt w:val="lowerLetter"/>
      <w:lvlText w:val="%1)"/>
      <w:lvlJc w:val="left"/>
      <w:pPr>
        <w:ind w:left="1440" w:hanging="360"/>
      </w:pPr>
    </w:lvl>
    <w:lvl w:ilvl="1" w:tplc="A5369CC4">
      <w:start w:val="1"/>
      <w:numFmt w:val="decimal"/>
      <w:lvlText w:val="%2)"/>
      <w:lvlJc w:val="left"/>
      <w:pPr>
        <w:ind w:left="2160" w:hanging="360"/>
      </w:pPr>
      <w:rPr>
        <w:b w:val="0"/>
        <w:bCs/>
      </w:rPr>
    </w:lvl>
    <w:lvl w:ilvl="2" w:tplc="04150017">
      <w:start w:val="1"/>
      <w:numFmt w:val="lowerLetter"/>
      <w:lvlText w:val="%3)"/>
      <w:lvlJc w:val="lef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211C76AB"/>
    <w:multiLevelType w:val="hybridMultilevel"/>
    <w:tmpl w:val="06565716"/>
    <w:lvl w:ilvl="0" w:tplc="04150011">
      <w:start w:val="1"/>
      <w:numFmt w:val="decimal"/>
      <w:lvlText w:val="%1)"/>
      <w:lvlJc w:val="left"/>
      <w:pPr>
        <w:ind w:left="1080" w:hanging="360"/>
      </w:pPr>
      <w:rPr>
        <w:rFonts w:hint="default"/>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36A649E4"/>
    <w:multiLevelType w:val="hybridMultilevel"/>
    <w:tmpl w:val="6BA4CB98"/>
    <w:lvl w:ilvl="0" w:tplc="C9A8EC94">
      <w:start w:val="1"/>
      <w:numFmt w:val="decimal"/>
      <w:lvlText w:val="%1)"/>
      <w:lvlJc w:val="left"/>
      <w:pPr>
        <w:ind w:left="1080" w:hanging="360"/>
      </w:pPr>
      <w:rPr>
        <w:rFonts w:hint="default"/>
        <w:b/>
        <w:bCs/>
      </w:rPr>
    </w:lvl>
    <w:lvl w:ilvl="1" w:tplc="04150019">
      <w:start w:val="1"/>
      <w:numFmt w:val="lowerLetter"/>
      <w:lvlText w:val="%2."/>
      <w:lvlJc w:val="left"/>
      <w:pPr>
        <w:ind w:left="1800" w:hanging="360"/>
      </w:pPr>
    </w:lvl>
    <w:lvl w:ilvl="2" w:tplc="04150001">
      <w:start w:val="1"/>
      <w:numFmt w:val="bullet"/>
      <w:lvlText w:val=""/>
      <w:lvlJc w:val="left"/>
      <w:pPr>
        <w:ind w:left="2520" w:hanging="180"/>
      </w:pPr>
      <w:rPr>
        <w:rFonts w:ascii="Symbol" w:hAnsi="Symbol" w:hint="default"/>
      </w:r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3D6A5A6C"/>
    <w:multiLevelType w:val="hybridMultilevel"/>
    <w:tmpl w:val="49D00CA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56A8440D"/>
    <w:multiLevelType w:val="hybridMultilevel"/>
    <w:tmpl w:val="F7065D3E"/>
    <w:lvl w:ilvl="0" w:tplc="B756FABE">
      <w:start w:val="1"/>
      <w:numFmt w:val="upperRoman"/>
      <w:lvlText w:val="%1."/>
      <w:lvlJc w:val="left"/>
      <w:pPr>
        <w:ind w:left="1429" w:hanging="720"/>
      </w:pPr>
      <w:rPr>
        <w:rFonts w:hint="default"/>
        <w:b/>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 w15:restartNumberingAfterBreak="0">
    <w:nsid w:val="5A27583D"/>
    <w:multiLevelType w:val="hybridMultilevel"/>
    <w:tmpl w:val="EB467494"/>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C600A91"/>
    <w:multiLevelType w:val="hybridMultilevel"/>
    <w:tmpl w:val="FA088D18"/>
    <w:lvl w:ilvl="0" w:tplc="A094CCBE">
      <w:start w:val="1"/>
      <w:numFmt w:val="decimal"/>
      <w:lvlText w:val="%1)"/>
      <w:lvlJc w:val="left"/>
      <w:pPr>
        <w:ind w:left="720" w:hanging="360"/>
      </w:pPr>
      <w:rPr>
        <w:rFonts w:hint="default"/>
        <w:i w:val="0"/>
        <w:sz w:val="24"/>
      </w:rPr>
    </w:lvl>
    <w:lvl w:ilvl="1" w:tplc="04150019">
      <w:start w:val="1"/>
      <w:numFmt w:val="lowerLetter"/>
      <w:lvlText w:val="%2."/>
      <w:lvlJc w:val="left"/>
      <w:pPr>
        <w:ind w:left="1440" w:hanging="360"/>
      </w:pPr>
    </w:lvl>
    <w:lvl w:ilvl="2" w:tplc="2D30DBF2">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226359"/>
    <w:multiLevelType w:val="hybridMultilevel"/>
    <w:tmpl w:val="330800B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6D023B4E"/>
    <w:multiLevelType w:val="hybridMultilevel"/>
    <w:tmpl w:val="4AAAED28"/>
    <w:lvl w:ilvl="0" w:tplc="0415000F">
      <w:start w:val="1"/>
      <w:numFmt w:val="decimal"/>
      <w:lvlText w:val="%1."/>
      <w:lvlJc w:val="left"/>
      <w:pPr>
        <w:ind w:left="1068" w:hanging="360"/>
      </w:pPr>
      <w:rPr>
        <w:rFonts w:hint="default"/>
        <w:b/>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759066B4"/>
    <w:multiLevelType w:val="hybridMultilevel"/>
    <w:tmpl w:val="AA30616E"/>
    <w:lvl w:ilvl="0" w:tplc="0C848E34">
      <w:start w:val="1"/>
      <w:numFmt w:val="lowerLetter"/>
      <w:lvlText w:val="%1."/>
      <w:lvlJc w:val="left"/>
      <w:pPr>
        <w:ind w:left="720" w:hanging="360"/>
      </w:pPr>
      <w:rPr>
        <w:rFonts w:ascii="Times New Roman" w:eastAsiaTheme="minorEastAsia" w:hAnsi="Times New Roman" w:cs="Times New Roman"/>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A876B3F"/>
    <w:multiLevelType w:val="hybridMultilevel"/>
    <w:tmpl w:val="FAB81E0C"/>
    <w:lvl w:ilvl="0" w:tplc="0415000F">
      <w:start w:val="1"/>
      <w:numFmt w:val="decimal"/>
      <w:lvlText w:val="%1."/>
      <w:lvlJc w:val="left"/>
      <w:pPr>
        <w:ind w:left="720" w:hanging="360"/>
      </w:pPr>
      <w:rPr>
        <w:rFonts w:hint="default"/>
        <w:b/>
        <w:bCs/>
      </w:rPr>
    </w:lvl>
    <w:lvl w:ilvl="1" w:tplc="FC3C4A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13"/>
  </w:num>
  <w:num w:numId="3">
    <w:abstractNumId w:val="0"/>
  </w:num>
  <w:num w:numId="4">
    <w:abstractNumId w:val="7"/>
  </w:num>
  <w:num w:numId="5">
    <w:abstractNumId w:val="2"/>
  </w:num>
  <w:num w:numId="6">
    <w:abstractNumId w:val="11"/>
  </w:num>
  <w:num w:numId="7">
    <w:abstractNumId w:val="1"/>
  </w:num>
  <w:num w:numId="8">
    <w:abstractNumId w:val="12"/>
  </w:num>
  <w:num w:numId="9">
    <w:abstractNumId w:val="8"/>
  </w:num>
  <w:num w:numId="10">
    <w:abstractNumId w:val="9"/>
  </w:num>
  <w:num w:numId="11">
    <w:abstractNumId w:val="14"/>
  </w:num>
  <w:num w:numId="12">
    <w:abstractNumId w:val="4"/>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62"/>
    <w:rsid w:val="00021B54"/>
    <w:rsid w:val="00041A74"/>
    <w:rsid w:val="00041AB6"/>
    <w:rsid w:val="00042E97"/>
    <w:rsid w:val="00044F2A"/>
    <w:rsid w:val="00061935"/>
    <w:rsid w:val="00073888"/>
    <w:rsid w:val="00073A8F"/>
    <w:rsid w:val="000832FA"/>
    <w:rsid w:val="00084596"/>
    <w:rsid w:val="00087227"/>
    <w:rsid w:val="00092C56"/>
    <w:rsid w:val="000934A2"/>
    <w:rsid w:val="000A37E9"/>
    <w:rsid w:val="000B1E07"/>
    <w:rsid w:val="000C2B8A"/>
    <w:rsid w:val="000C4451"/>
    <w:rsid w:val="000C4998"/>
    <w:rsid w:val="000D3380"/>
    <w:rsid w:val="000E5CAE"/>
    <w:rsid w:val="000F12C4"/>
    <w:rsid w:val="00100D37"/>
    <w:rsid w:val="0011056B"/>
    <w:rsid w:val="001263A4"/>
    <w:rsid w:val="00144083"/>
    <w:rsid w:val="00152748"/>
    <w:rsid w:val="001614AF"/>
    <w:rsid w:val="00164A0E"/>
    <w:rsid w:val="00176A83"/>
    <w:rsid w:val="00182A41"/>
    <w:rsid w:val="00190AFE"/>
    <w:rsid w:val="00192479"/>
    <w:rsid w:val="00192ABB"/>
    <w:rsid w:val="00194EA3"/>
    <w:rsid w:val="001A545D"/>
    <w:rsid w:val="001B266B"/>
    <w:rsid w:val="001B307B"/>
    <w:rsid w:val="001D3877"/>
    <w:rsid w:val="001D6FA4"/>
    <w:rsid w:val="001D7C5C"/>
    <w:rsid w:val="001E5DCF"/>
    <w:rsid w:val="001F4810"/>
    <w:rsid w:val="001F61C8"/>
    <w:rsid w:val="00205FD2"/>
    <w:rsid w:val="002142B9"/>
    <w:rsid w:val="002265B8"/>
    <w:rsid w:val="00236AC3"/>
    <w:rsid w:val="00271A64"/>
    <w:rsid w:val="00272681"/>
    <w:rsid w:val="00274ADF"/>
    <w:rsid w:val="00285FA3"/>
    <w:rsid w:val="002A625C"/>
    <w:rsid w:val="002A66FA"/>
    <w:rsid w:val="002A7876"/>
    <w:rsid w:val="002B0C8B"/>
    <w:rsid w:val="002B5640"/>
    <w:rsid w:val="002C008F"/>
    <w:rsid w:val="002C0E69"/>
    <w:rsid w:val="002F467F"/>
    <w:rsid w:val="003004F8"/>
    <w:rsid w:val="00300B85"/>
    <w:rsid w:val="00315CC5"/>
    <w:rsid w:val="003206F7"/>
    <w:rsid w:val="003347C4"/>
    <w:rsid w:val="00343F26"/>
    <w:rsid w:val="0035112B"/>
    <w:rsid w:val="003644B9"/>
    <w:rsid w:val="00370BCD"/>
    <w:rsid w:val="00376B07"/>
    <w:rsid w:val="0039201E"/>
    <w:rsid w:val="003A345E"/>
    <w:rsid w:val="003A7EF1"/>
    <w:rsid w:val="003B47CA"/>
    <w:rsid w:val="003B495E"/>
    <w:rsid w:val="003C187C"/>
    <w:rsid w:val="003C428C"/>
    <w:rsid w:val="003D287D"/>
    <w:rsid w:val="003D4F7C"/>
    <w:rsid w:val="003D547F"/>
    <w:rsid w:val="003E0CEE"/>
    <w:rsid w:val="003E6A18"/>
    <w:rsid w:val="003E6D07"/>
    <w:rsid w:val="003E73A1"/>
    <w:rsid w:val="003F6B8F"/>
    <w:rsid w:val="00403DB3"/>
    <w:rsid w:val="004072C7"/>
    <w:rsid w:val="00413B05"/>
    <w:rsid w:val="00420F36"/>
    <w:rsid w:val="00425CE5"/>
    <w:rsid w:val="0044189A"/>
    <w:rsid w:val="0044735C"/>
    <w:rsid w:val="004652E4"/>
    <w:rsid w:val="004670D9"/>
    <w:rsid w:val="004873BE"/>
    <w:rsid w:val="004925CA"/>
    <w:rsid w:val="004929B7"/>
    <w:rsid w:val="004A049A"/>
    <w:rsid w:val="004A382D"/>
    <w:rsid w:val="004B2582"/>
    <w:rsid w:val="004B406A"/>
    <w:rsid w:val="004C7C39"/>
    <w:rsid w:val="004E4ACD"/>
    <w:rsid w:val="004E63CC"/>
    <w:rsid w:val="004F0A30"/>
    <w:rsid w:val="0050033A"/>
    <w:rsid w:val="005044D0"/>
    <w:rsid w:val="0051325C"/>
    <w:rsid w:val="005429A3"/>
    <w:rsid w:val="00556016"/>
    <w:rsid w:val="00560454"/>
    <w:rsid w:val="00563024"/>
    <w:rsid w:val="00576062"/>
    <w:rsid w:val="005A22AB"/>
    <w:rsid w:val="005A3BC4"/>
    <w:rsid w:val="005B2495"/>
    <w:rsid w:val="005B361C"/>
    <w:rsid w:val="005B49CD"/>
    <w:rsid w:val="005E3553"/>
    <w:rsid w:val="005F0A69"/>
    <w:rsid w:val="00600F2F"/>
    <w:rsid w:val="00612AB9"/>
    <w:rsid w:val="00625CBC"/>
    <w:rsid w:val="0064307C"/>
    <w:rsid w:val="006438A0"/>
    <w:rsid w:val="006564F9"/>
    <w:rsid w:val="00671F3D"/>
    <w:rsid w:val="006844D8"/>
    <w:rsid w:val="00695D0D"/>
    <w:rsid w:val="006A472D"/>
    <w:rsid w:val="006B0665"/>
    <w:rsid w:val="006B3CE1"/>
    <w:rsid w:val="006C03A1"/>
    <w:rsid w:val="006C198A"/>
    <w:rsid w:val="006C1C47"/>
    <w:rsid w:val="006C7B59"/>
    <w:rsid w:val="006C7D89"/>
    <w:rsid w:val="006E27A5"/>
    <w:rsid w:val="006E34F6"/>
    <w:rsid w:val="006E75D1"/>
    <w:rsid w:val="00702103"/>
    <w:rsid w:val="007027A0"/>
    <w:rsid w:val="007179DB"/>
    <w:rsid w:val="00717E89"/>
    <w:rsid w:val="00732747"/>
    <w:rsid w:val="007416A2"/>
    <w:rsid w:val="00746029"/>
    <w:rsid w:val="00752CAD"/>
    <w:rsid w:val="0079413F"/>
    <w:rsid w:val="00794796"/>
    <w:rsid w:val="007A6018"/>
    <w:rsid w:val="007A6C80"/>
    <w:rsid w:val="007D4909"/>
    <w:rsid w:val="007D6C44"/>
    <w:rsid w:val="007D7A94"/>
    <w:rsid w:val="007F44D8"/>
    <w:rsid w:val="008127C9"/>
    <w:rsid w:val="00816006"/>
    <w:rsid w:val="008218DC"/>
    <w:rsid w:val="00822998"/>
    <w:rsid w:val="00830F11"/>
    <w:rsid w:val="00842326"/>
    <w:rsid w:val="00842FF0"/>
    <w:rsid w:val="0086255C"/>
    <w:rsid w:val="00890BA2"/>
    <w:rsid w:val="00891E09"/>
    <w:rsid w:val="00892B6B"/>
    <w:rsid w:val="00892BE2"/>
    <w:rsid w:val="00894C59"/>
    <w:rsid w:val="008B16F9"/>
    <w:rsid w:val="008C5326"/>
    <w:rsid w:val="008C66A0"/>
    <w:rsid w:val="008C77B9"/>
    <w:rsid w:val="008D60B7"/>
    <w:rsid w:val="008F09B8"/>
    <w:rsid w:val="008F66EF"/>
    <w:rsid w:val="00913987"/>
    <w:rsid w:val="00917A42"/>
    <w:rsid w:val="00921A24"/>
    <w:rsid w:val="00922BE7"/>
    <w:rsid w:val="009249DB"/>
    <w:rsid w:val="009331D0"/>
    <w:rsid w:val="009522D2"/>
    <w:rsid w:val="00960324"/>
    <w:rsid w:val="00967F21"/>
    <w:rsid w:val="009836E7"/>
    <w:rsid w:val="00994039"/>
    <w:rsid w:val="009B082A"/>
    <w:rsid w:val="009C6DDE"/>
    <w:rsid w:val="009D4111"/>
    <w:rsid w:val="009E0F38"/>
    <w:rsid w:val="009F0D3A"/>
    <w:rsid w:val="009F50B4"/>
    <w:rsid w:val="00A0528E"/>
    <w:rsid w:val="00A152D4"/>
    <w:rsid w:val="00A264DC"/>
    <w:rsid w:val="00A301B4"/>
    <w:rsid w:val="00A32D14"/>
    <w:rsid w:val="00A41632"/>
    <w:rsid w:val="00A47ADD"/>
    <w:rsid w:val="00A501D9"/>
    <w:rsid w:val="00A77EDC"/>
    <w:rsid w:val="00A8716C"/>
    <w:rsid w:val="00AD1B87"/>
    <w:rsid w:val="00AD3B2F"/>
    <w:rsid w:val="00AF0A9F"/>
    <w:rsid w:val="00AF3468"/>
    <w:rsid w:val="00B012EA"/>
    <w:rsid w:val="00B06B9B"/>
    <w:rsid w:val="00B06E1E"/>
    <w:rsid w:val="00B33CD3"/>
    <w:rsid w:val="00B353A8"/>
    <w:rsid w:val="00B36D1D"/>
    <w:rsid w:val="00B40A66"/>
    <w:rsid w:val="00B659E2"/>
    <w:rsid w:val="00B73D86"/>
    <w:rsid w:val="00B86F27"/>
    <w:rsid w:val="00B91280"/>
    <w:rsid w:val="00B94CDE"/>
    <w:rsid w:val="00BA2EE1"/>
    <w:rsid w:val="00BB4742"/>
    <w:rsid w:val="00BB4D70"/>
    <w:rsid w:val="00BC34C8"/>
    <w:rsid w:val="00BD4963"/>
    <w:rsid w:val="00BE0197"/>
    <w:rsid w:val="00BE51A5"/>
    <w:rsid w:val="00BF0EF1"/>
    <w:rsid w:val="00BF740E"/>
    <w:rsid w:val="00C05EEB"/>
    <w:rsid w:val="00C14756"/>
    <w:rsid w:val="00C15F67"/>
    <w:rsid w:val="00C359E1"/>
    <w:rsid w:val="00C41AEF"/>
    <w:rsid w:val="00C41D3D"/>
    <w:rsid w:val="00C44658"/>
    <w:rsid w:val="00C46F06"/>
    <w:rsid w:val="00C51BDE"/>
    <w:rsid w:val="00C82AAB"/>
    <w:rsid w:val="00C86317"/>
    <w:rsid w:val="00C96805"/>
    <w:rsid w:val="00CA754A"/>
    <w:rsid w:val="00CB2951"/>
    <w:rsid w:val="00CB7C6E"/>
    <w:rsid w:val="00CE1FF4"/>
    <w:rsid w:val="00CE7D62"/>
    <w:rsid w:val="00D0013B"/>
    <w:rsid w:val="00D02DCA"/>
    <w:rsid w:val="00D1724D"/>
    <w:rsid w:val="00D17587"/>
    <w:rsid w:val="00D259E4"/>
    <w:rsid w:val="00D30EF7"/>
    <w:rsid w:val="00D45757"/>
    <w:rsid w:val="00D61AF2"/>
    <w:rsid w:val="00D62BD5"/>
    <w:rsid w:val="00D67586"/>
    <w:rsid w:val="00D677C0"/>
    <w:rsid w:val="00D71FB7"/>
    <w:rsid w:val="00D84256"/>
    <w:rsid w:val="00D842CE"/>
    <w:rsid w:val="00D86059"/>
    <w:rsid w:val="00D866B6"/>
    <w:rsid w:val="00D9678C"/>
    <w:rsid w:val="00DA20D1"/>
    <w:rsid w:val="00DC3F65"/>
    <w:rsid w:val="00DE030E"/>
    <w:rsid w:val="00DE2214"/>
    <w:rsid w:val="00DE453F"/>
    <w:rsid w:val="00DE6503"/>
    <w:rsid w:val="00DF01E6"/>
    <w:rsid w:val="00DF347B"/>
    <w:rsid w:val="00E07C62"/>
    <w:rsid w:val="00E33D10"/>
    <w:rsid w:val="00E42241"/>
    <w:rsid w:val="00E426B5"/>
    <w:rsid w:val="00E43984"/>
    <w:rsid w:val="00E4554B"/>
    <w:rsid w:val="00E617DC"/>
    <w:rsid w:val="00E73C10"/>
    <w:rsid w:val="00E75E53"/>
    <w:rsid w:val="00E77075"/>
    <w:rsid w:val="00E77357"/>
    <w:rsid w:val="00E828B2"/>
    <w:rsid w:val="00E8444B"/>
    <w:rsid w:val="00E864E6"/>
    <w:rsid w:val="00E94592"/>
    <w:rsid w:val="00EB3D6F"/>
    <w:rsid w:val="00EB55B7"/>
    <w:rsid w:val="00EC282D"/>
    <w:rsid w:val="00EC45FA"/>
    <w:rsid w:val="00ED0146"/>
    <w:rsid w:val="00ED52E6"/>
    <w:rsid w:val="00EE5178"/>
    <w:rsid w:val="00EF5D36"/>
    <w:rsid w:val="00F07BC9"/>
    <w:rsid w:val="00F10324"/>
    <w:rsid w:val="00F1507A"/>
    <w:rsid w:val="00F16FA7"/>
    <w:rsid w:val="00F4255E"/>
    <w:rsid w:val="00F45DA7"/>
    <w:rsid w:val="00F83053"/>
    <w:rsid w:val="00F96F1E"/>
    <w:rsid w:val="00FA41D8"/>
    <w:rsid w:val="00FC72DD"/>
    <w:rsid w:val="00FD083D"/>
    <w:rsid w:val="00FE0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909642"/>
  <w15:docId w15:val="{F7B053B8-6A6A-4943-913F-B04255A0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ascii="Calibri" w:hAnsi="Calibri"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Times New Roman" w:hAnsi="Times New Roman" w:cs="Times New Roman"/>
    </w:rPr>
  </w:style>
  <w:style w:type="character" w:styleId="Pogrubienie">
    <w:name w:val="Strong"/>
    <w:basedOn w:val="Domylnaczcionkaakapitu"/>
    <w:uiPriority w:val="99"/>
    <w:qFormat/>
    <w:rPr>
      <w:rFonts w:ascii="Times New Roman" w:hAnsi="Times New Roman" w:cs="Times New Roman"/>
      <w:b/>
      <w:bCs/>
    </w:rPr>
  </w:style>
  <w:style w:type="character" w:styleId="Hipercze">
    <w:name w:val="Hyperlink"/>
    <w:basedOn w:val="Domylnaczcionkaakapitu"/>
    <w:uiPriority w:val="99"/>
    <w:rPr>
      <w:rFonts w:ascii="Times New Roman" w:hAnsi="Times New Roman" w:cs="Times New Roman"/>
      <w:color w:val="0000FF"/>
      <w:u w:val="single"/>
    </w:rPr>
  </w:style>
  <w:style w:type="character" w:styleId="Numerstrony">
    <w:name w:val="page number"/>
    <w:basedOn w:val="Domylnaczcionkaakapitu"/>
    <w:uiPriority w:val="99"/>
  </w:style>
  <w:style w:type="paragraph" w:styleId="HTML-wstpniesformatowany">
    <w:name w:val="HTML Preformatted"/>
    <w:basedOn w:val="Normalny"/>
    <w:link w:val="HTML-wstpniesformatowanyZnak"/>
    <w:rsid w:val="003A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A7EF1"/>
    <w:rPr>
      <w:rFonts w:ascii="Courier New" w:eastAsia="Times New Roman" w:hAnsi="Courier New" w:cs="Courier New"/>
      <w:sz w:val="20"/>
      <w:szCs w:val="20"/>
    </w:rPr>
  </w:style>
  <w:style w:type="character" w:styleId="Uwydatnienie">
    <w:name w:val="Emphasis"/>
    <w:basedOn w:val="Domylnaczcionkaakapitu"/>
    <w:uiPriority w:val="20"/>
    <w:qFormat/>
    <w:rsid w:val="000934A2"/>
    <w:rPr>
      <w:b/>
      <w:bCs/>
      <w:i w:val="0"/>
      <w:iCs w:val="0"/>
    </w:rPr>
  </w:style>
  <w:style w:type="paragraph" w:styleId="Akapitzlist">
    <w:name w:val="List Paragraph"/>
    <w:basedOn w:val="Normalny"/>
    <w:uiPriority w:val="99"/>
    <w:qFormat/>
    <w:rsid w:val="008C5326"/>
    <w:pPr>
      <w:ind w:left="720"/>
      <w:contextualSpacing/>
    </w:pPr>
  </w:style>
  <w:style w:type="paragraph" w:styleId="Tekstprzypisukocowego">
    <w:name w:val="endnote text"/>
    <w:basedOn w:val="Normalny"/>
    <w:link w:val="TekstprzypisukocowegoZnak"/>
    <w:uiPriority w:val="99"/>
    <w:semiHidden/>
    <w:unhideWhenUsed/>
    <w:rsid w:val="00AD1B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D1B87"/>
    <w:rPr>
      <w:rFonts w:ascii="Calibri" w:hAnsi="Calibri" w:cs="Calibri"/>
      <w:sz w:val="20"/>
      <w:szCs w:val="20"/>
      <w:lang w:eastAsia="en-US"/>
    </w:rPr>
  </w:style>
  <w:style w:type="character" w:styleId="Odwoanieprzypisukocowego">
    <w:name w:val="endnote reference"/>
    <w:basedOn w:val="Domylnaczcionkaakapitu"/>
    <w:uiPriority w:val="99"/>
    <w:semiHidden/>
    <w:unhideWhenUsed/>
    <w:rsid w:val="00AD1B87"/>
    <w:rPr>
      <w:vertAlign w:val="superscript"/>
    </w:rPr>
  </w:style>
  <w:style w:type="character" w:customStyle="1" w:styleId="text-justify">
    <w:name w:val="text-justify"/>
    <w:basedOn w:val="Domylnaczcionkaakapitu"/>
    <w:uiPriority w:val="99"/>
    <w:rsid w:val="00EB3D6F"/>
  </w:style>
  <w:style w:type="character" w:customStyle="1" w:styleId="highlight">
    <w:name w:val="highlight"/>
    <w:basedOn w:val="Domylnaczcionkaakapitu"/>
    <w:uiPriority w:val="99"/>
    <w:rsid w:val="00EB3D6F"/>
  </w:style>
  <w:style w:type="paragraph" w:styleId="Tekstdymka">
    <w:name w:val="Balloon Text"/>
    <w:basedOn w:val="Normalny"/>
    <w:link w:val="TekstdymkaZnak"/>
    <w:uiPriority w:val="99"/>
    <w:semiHidden/>
    <w:unhideWhenUsed/>
    <w:rsid w:val="00041AB6"/>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41AB6"/>
    <w:rPr>
      <w:rFonts w:ascii="Times New Roman" w:hAnsi="Times New Roman" w:cs="Times New Roman"/>
      <w:sz w:val="18"/>
      <w:szCs w:val="18"/>
      <w:lang w:eastAsia="en-US"/>
    </w:rPr>
  </w:style>
  <w:style w:type="character" w:styleId="Odwoaniedokomentarza">
    <w:name w:val="annotation reference"/>
    <w:basedOn w:val="Domylnaczcionkaakapitu"/>
    <w:uiPriority w:val="99"/>
    <w:semiHidden/>
    <w:unhideWhenUsed/>
    <w:rsid w:val="00D677C0"/>
    <w:rPr>
      <w:sz w:val="16"/>
      <w:szCs w:val="16"/>
    </w:rPr>
  </w:style>
  <w:style w:type="paragraph" w:styleId="Tekstkomentarza">
    <w:name w:val="annotation text"/>
    <w:basedOn w:val="Normalny"/>
    <w:link w:val="TekstkomentarzaZnak"/>
    <w:uiPriority w:val="99"/>
    <w:semiHidden/>
    <w:unhideWhenUsed/>
    <w:rsid w:val="00D677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77C0"/>
    <w:rPr>
      <w:rFonts w:ascii="Calibri" w:hAnsi="Calibri" w:cs="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D677C0"/>
    <w:rPr>
      <w:b/>
      <w:bCs/>
    </w:rPr>
  </w:style>
  <w:style w:type="character" w:customStyle="1" w:styleId="TematkomentarzaZnak">
    <w:name w:val="Temat komentarza Znak"/>
    <w:basedOn w:val="TekstkomentarzaZnak"/>
    <w:link w:val="Tematkomentarza"/>
    <w:uiPriority w:val="99"/>
    <w:semiHidden/>
    <w:rsid w:val="00D677C0"/>
    <w:rPr>
      <w:rFonts w:ascii="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do.gov.pl/pl/138/1513" TargetMode="External"/><Relationship Id="rId5" Type="http://schemas.openxmlformats.org/officeDocument/2006/relationships/webSettings" Target="webSettings.xml"/><Relationship Id="rId10" Type="http://schemas.openxmlformats.org/officeDocument/2006/relationships/hyperlink" Target="https://uodo.gov.pl/pl/138/1459" TargetMode="External"/><Relationship Id="rId4" Type="http://schemas.openxmlformats.org/officeDocument/2006/relationships/settings" Target="settings.xml"/><Relationship Id="rId9" Type="http://schemas.openxmlformats.org/officeDocument/2006/relationships/hyperlink" Target="https://uodo.gov.pl/pl/138/15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74C0-0F85-458C-8D98-7052E40A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2754</Words>
  <Characters>16525</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Widera</cp:lastModifiedBy>
  <cp:revision>2</cp:revision>
  <cp:lastPrinted>2019-08-07T11:42:00Z</cp:lastPrinted>
  <dcterms:created xsi:type="dcterms:W3CDTF">2020-11-03T10:43:00Z</dcterms:created>
  <dcterms:modified xsi:type="dcterms:W3CDTF">2020-11-03T10:43:00Z</dcterms:modified>
</cp:coreProperties>
</file>