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C6" w:rsidRDefault="005E05C6" w:rsidP="005E05C6">
      <w:pPr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From: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Rzecznik Prasowy MEN [mailto:biuro.prasowe@men.gov.pl]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06, 2013 1:07 PM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To: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'Andrzej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Gniadkowski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>'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Rzecznik Prasowy MEN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RE: Komentarz do sytuacji w gminie Hanna</w:t>
      </w:r>
    </w:p>
    <w:p w:rsidR="005E05C6" w:rsidRDefault="005E05C6" w:rsidP="005E05C6">
      <w:pPr>
        <w:pStyle w:val="Bezodstpw"/>
        <w:rPr>
          <w:rFonts w:ascii="Times New Roman" w:hAnsi="Times New Roman"/>
          <w:sz w:val="24"/>
          <w:szCs w:val="24"/>
        </w:rPr>
      </w:pPr>
    </w:p>
    <w:p w:rsidR="005E05C6" w:rsidRDefault="005E05C6" w:rsidP="005E05C6">
      <w:pPr>
        <w:pStyle w:val="Bezodstpw"/>
        <w:rPr>
          <w:rFonts w:ascii="Times New Roman" w:hAnsi="Times New Roman"/>
          <w:sz w:val="24"/>
          <w:szCs w:val="24"/>
        </w:rPr>
      </w:pPr>
    </w:p>
    <w:p w:rsidR="005E05C6" w:rsidRPr="001D1646" w:rsidRDefault="005E05C6" w:rsidP="005E05C6">
      <w:pPr>
        <w:pStyle w:val="Bezodstpw"/>
        <w:rPr>
          <w:rFonts w:ascii="Times New Roman" w:hAnsi="Times New Roman"/>
          <w:sz w:val="24"/>
          <w:szCs w:val="24"/>
        </w:rPr>
      </w:pPr>
      <w:r w:rsidRPr="001D1646">
        <w:rPr>
          <w:rFonts w:ascii="Times New Roman" w:hAnsi="Times New Roman"/>
          <w:sz w:val="24"/>
          <w:szCs w:val="24"/>
        </w:rPr>
        <w:t xml:space="preserve">Przepisy ustawy o systemie oświaty dopuszczają możliwość przekazania przez gminę prowadzenia szkoły innej osobie prawnej lub osobie fizycznej jedynie w przypadku szkoły, do której uczęszcza nie więcej niż 70 uczniów (art. 5 ust. 5g). </w:t>
      </w:r>
      <w:r w:rsidRPr="001D1646">
        <w:rPr>
          <w:rStyle w:val="FontStyle29"/>
          <w:rFonts w:ascii="Times New Roman" w:hAnsi="Times New Roman" w:cs="Times New Roman"/>
          <w:sz w:val="24"/>
          <w:szCs w:val="24"/>
        </w:rPr>
        <w:t>Przekazana szkoła pozostaje ogólnodostępną, bezpłatną dla ucznia szkołą publiczną.</w:t>
      </w:r>
      <w:r w:rsidRPr="001D1646">
        <w:rPr>
          <w:rFonts w:ascii="Times New Roman" w:hAnsi="Times New Roman"/>
          <w:sz w:val="24"/>
          <w:szCs w:val="24"/>
        </w:rPr>
        <w:t xml:space="preserve"> Jest to rozwiązanie szczególne, wprowadzone w 2009 r., którego celem było zapobieżenie likwidowaniu małych szkół. Przekazanie szkoły następuje na podstawie porozumienia, po uzyskaniu pozytywnej opinii kuratora oświaty.</w:t>
      </w:r>
    </w:p>
    <w:p w:rsidR="005E05C6" w:rsidRPr="001D1646" w:rsidRDefault="005E05C6" w:rsidP="005E05C6">
      <w:pPr>
        <w:pStyle w:val="Bezodstpw"/>
        <w:rPr>
          <w:rFonts w:ascii="Times New Roman" w:hAnsi="Times New Roman"/>
          <w:sz w:val="24"/>
          <w:szCs w:val="24"/>
        </w:rPr>
      </w:pPr>
    </w:p>
    <w:p w:rsidR="005E05C6" w:rsidRPr="001D1646" w:rsidRDefault="005E05C6" w:rsidP="005E05C6">
      <w:pPr>
        <w:pStyle w:val="Bezodstpw"/>
        <w:rPr>
          <w:rFonts w:ascii="Times New Roman" w:hAnsi="Times New Roman"/>
          <w:sz w:val="24"/>
          <w:szCs w:val="24"/>
        </w:rPr>
      </w:pPr>
      <w:r w:rsidRPr="001D1646">
        <w:rPr>
          <w:rFonts w:ascii="Times New Roman" w:hAnsi="Times New Roman"/>
          <w:sz w:val="24"/>
          <w:szCs w:val="24"/>
        </w:rPr>
        <w:t>Przekazanie szkoły w tym trybie nie powoduje jej likwidacji, ani utraty wpływu gminy na nią; szkoła jest dotowana przez gminę i zachowuje obwód ustalony przez gminę. Ponadto gmina zachowuje prawo kontroli przestrzegania warunków, na jakich szkoła została przekazana. Organ, który przejął szkołę, nie może jej zlikwidować, a jedynie może zrezygnować z dalszego jej prowadzenia – wówczas szkoła jest ponownie przejmowana przez gminę i dalej prowadzona.</w:t>
      </w:r>
    </w:p>
    <w:p w:rsidR="005E05C6" w:rsidRPr="001D1646" w:rsidRDefault="005E05C6" w:rsidP="005E05C6">
      <w:pPr>
        <w:pStyle w:val="Bezodstpw"/>
        <w:rPr>
          <w:rFonts w:ascii="Times New Roman" w:hAnsi="Times New Roman"/>
          <w:sz w:val="24"/>
          <w:szCs w:val="24"/>
        </w:rPr>
      </w:pPr>
    </w:p>
    <w:p w:rsidR="005E05C6" w:rsidRPr="001D1646" w:rsidRDefault="005E05C6" w:rsidP="005E05C6">
      <w:pPr>
        <w:pStyle w:val="Bezodstpw"/>
        <w:rPr>
          <w:rFonts w:ascii="Times New Roman" w:hAnsi="Times New Roman"/>
          <w:sz w:val="24"/>
          <w:szCs w:val="24"/>
        </w:rPr>
      </w:pPr>
      <w:r w:rsidRPr="001D1646">
        <w:rPr>
          <w:rFonts w:ascii="Times New Roman" w:hAnsi="Times New Roman"/>
          <w:sz w:val="24"/>
          <w:szCs w:val="24"/>
        </w:rPr>
        <w:t xml:space="preserve">Przekazanie szkoły w opisanym trybie dotyczy zawsze pojedynczej szkoły, jednak ustawodawca nie zastrzegł w przepisach ustawy o systemie oświaty, że nie mogą mu podlegać wszystkie małe szkoły prowadzone przez gminę. Może zatem się zdarzyć (tak jak np. w Gminie Hanna), że ze względu na to, że wszystkie szkoły gminne liczą nie więcej niż 70 uczniów, zostaną one (każda odrębnie) przekazane na podstawie art. 5 ust. 5g ustawy o systemie oświaty innemu organowi prowadzącemu, co jednak nie oznacza, jak wspomniano wyżej, wyzbycia się przez gminę obowiązku realizacji zadań oświatowych.”  </w:t>
      </w:r>
    </w:p>
    <w:p w:rsidR="005E05C6" w:rsidRPr="001D1646" w:rsidRDefault="005E05C6" w:rsidP="005E05C6">
      <w:pPr>
        <w:pStyle w:val="Bezodstpw"/>
        <w:rPr>
          <w:rFonts w:ascii="Times New Roman" w:hAnsi="Times New Roman"/>
          <w:sz w:val="24"/>
          <w:szCs w:val="24"/>
        </w:rPr>
      </w:pPr>
      <w:r w:rsidRPr="001D1646">
        <w:rPr>
          <w:rFonts w:ascii="Times New Roman" w:hAnsi="Times New Roman"/>
          <w:sz w:val="24"/>
          <w:szCs w:val="24"/>
        </w:rPr>
        <w:t> </w:t>
      </w:r>
    </w:p>
    <w:p w:rsidR="005E05C6" w:rsidRPr="001D1646" w:rsidRDefault="005E05C6" w:rsidP="005E05C6">
      <w:pPr>
        <w:pStyle w:val="Bezodstpw"/>
        <w:rPr>
          <w:rStyle w:val="FontStyle29"/>
          <w:rFonts w:ascii="Times New Roman" w:hAnsi="Times New Roman" w:cs="Times New Roman"/>
          <w:sz w:val="24"/>
          <w:szCs w:val="24"/>
        </w:rPr>
      </w:pPr>
      <w:r w:rsidRPr="001D1646">
        <w:rPr>
          <w:rStyle w:val="FontStyle29"/>
          <w:rFonts w:ascii="Times New Roman" w:hAnsi="Times New Roman" w:cs="Times New Roman"/>
          <w:sz w:val="24"/>
          <w:szCs w:val="24"/>
        </w:rPr>
        <w:t xml:space="preserve">Dostaliśmy też informację na temat sposobu naliczenia planowanej kwoty subwencji oświatowej co było problematyczne ze względu na niemożliwość ustalenia wskaźnika struktury kadry nauczycielskiej. </w:t>
      </w:r>
    </w:p>
    <w:p w:rsidR="005E05C6" w:rsidRPr="001D1646" w:rsidRDefault="005E05C6" w:rsidP="005E05C6">
      <w:pPr>
        <w:pStyle w:val="Bezodstpw"/>
        <w:rPr>
          <w:rStyle w:val="FontStyle29"/>
          <w:rFonts w:ascii="Times New Roman" w:hAnsi="Times New Roman" w:cs="Times New Roman"/>
          <w:sz w:val="24"/>
          <w:szCs w:val="24"/>
        </w:rPr>
      </w:pPr>
    </w:p>
    <w:p w:rsidR="00C71592" w:rsidRDefault="005E05C6" w:rsidP="005E05C6">
      <w:pPr>
        <w:rPr>
          <w:rStyle w:val="FontStyle29"/>
          <w:rFonts w:ascii="Times New Roman" w:hAnsi="Times New Roman" w:cs="Times New Roman"/>
          <w:sz w:val="24"/>
          <w:szCs w:val="24"/>
        </w:rPr>
      </w:pPr>
      <w:r w:rsidRPr="001D1646">
        <w:rPr>
          <w:rStyle w:val="FontStyle29"/>
          <w:rFonts w:ascii="Times New Roman" w:hAnsi="Times New Roman" w:cs="Times New Roman"/>
          <w:sz w:val="24"/>
          <w:szCs w:val="24"/>
        </w:rPr>
        <w:t xml:space="preserve">MEN poinformowało, że wstępna kwota części oświatowej subwencji ogólnej zaplanowana dla gminy Hanna na rok 2014, która została przekazana do Ministerstwa Finansów pismem z dnia 7 października 2013 r. została obliczona z uwzględnieniem zasady obliczania w zakresie wskaźnika Di, polegającej na przyjęciu wartości wskaźnika </w:t>
      </w:r>
      <w:proofErr w:type="spellStart"/>
      <w:r w:rsidRPr="001D1646">
        <w:rPr>
          <w:rStyle w:val="FontStyle29"/>
          <w:rFonts w:ascii="Times New Roman" w:hAnsi="Times New Roman" w:cs="Times New Roman"/>
          <w:sz w:val="24"/>
          <w:szCs w:val="24"/>
        </w:rPr>
        <w:t>Wa,i</w:t>
      </w:r>
      <w:proofErr w:type="spellEnd"/>
      <w:r w:rsidRPr="001D1646">
        <w:rPr>
          <w:rStyle w:val="FontStyle29"/>
          <w:rFonts w:ascii="Times New Roman" w:hAnsi="Times New Roman" w:cs="Times New Roman"/>
          <w:sz w:val="24"/>
          <w:szCs w:val="24"/>
        </w:rPr>
        <w:t xml:space="preserve"> równego „1” jeżeli suma etatów nauczycieli na poszczególnych stopniach awansu zawodowego, zatrudnionych na podstawie Karty Nauczyciela w danej JST, jest równa „0</w:t>
      </w:r>
      <w:r>
        <w:rPr>
          <w:rStyle w:val="FontStyle29"/>
          <w:rFonts w:ascii="Times New Roman" w:hAnsi="Times New Roman" w:cs="Times New Roman"/>
          <w:sz w:val="24"/>
          <w:szCs w:val="24"/>
        </w:rPr>
        <w:t>.</w:t>
      </w:r>
    </w:p>
    <w:p w:rsidR="005E05C6" w:rsidRDefault="005E05C6" w:rsidP="005E05C6">
      <w:pPr>
        <w:rPr>
          <w:rStyle w:val="FontStyle29"/>
          <w:rFonts w:ascii="Times New Roman" w:hAnsi="Times New Roman" w:cs="Times New Roman"/>
          <w:sz w:val="24"/>
          <w:szCs w:val="24"/>
        </w:rPr>
      </w:pPr>
    </w:p>
    <w:p w:rsidR="005E05C6" w:rsidRDefault="005E05C6" w:rsidP="005E05C6">
      <w:pPr>
        <w:rPr>
          <w:rStyle w:val="FontStyle29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</w:tblGrid>
      <w:tr w:rsidR="005E05C6" w:rsidTr="005E0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5E05C6" w:rsidRDefault="005E05C6">
            <w:pPr>
              <w:pStyle w:val="NormalnyWeb"/>
            </w:pPr>
            <w:r>
              <w:rPr>
                <w:noProof/>
              </w:rPr>
              <w:drawing>
                <wp:inline distT="0" distB="0" distL="0" distR="0">
                  <wp:extent cx="1908175" cy="620395"/>
                  <wp:effectExtent l="0" t="0" r="0" b="8255"/>
                  <wp:docPr id="2" name="Obraz 2" descr="cid:wi1113a9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wi1113a9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E05C6" w:rsidTr="005E05C6">
        <w:trPr>
          <w:tblCellSpacing w:w="0" w:type="dxa"/>
        </w:trPr>
        <w:tc>
          <w:tcPr>
            <w:tcW w:w="0" w:type="auto"/>
            <w:vAlign w:val="bottom"/>
            <w:hideMark/>
          </w:tcPr>
          <w:p w:rsidR="005E05C6" w:rsidRDefault="005E05C6">
            <w:pPr>
              <w:pStyle w:val="NormalnyWeb"/>
            </w:pPr>
            <w:r>
              <w:t> </w:t>
            </w:r>
          </w:p>
        </w:tc>
      </w:tr>
      <w:tr w:rsidR="005E05C6" w:rsidTr="005E0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5E05C6" w:rsidRDefault="005E05C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5E05C6" w:rsidRDefault="005E05C6" w:rsidP="005E05C6">
      <w:pPr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tbl>
      <w:tblPr>
        <w:tblW w:w="48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140"/>
      </w:tblGrid>
      <w:tr w:rsidR="005E05C6" w:rsidTr="005E05C6">
        <w:trPr>
          <w:tblCellSpacing w:w="0" w:type="dxa"/>
        </w:trPr>
        <w:tc>
          <w:tcPr>
            <w:tcW w:w="3750" w:type="dxa"/>
            <w:vAlign w:val="center"/>
            <w:hideMark/>
          </w:tcPr>
          <w:p w:rsidR="005E05C6" w:rsidRDefault="005E05C6">
            <w:pPr>
              <w:pStyle w:val="NormalnyWeb"/>
              <w:rPr>
                <w:rFonts w:ascii="Arial" w:hAnsi="Arial" w:cs="Arial"/>
                <w:color w:val="808080"/>
                <w:sz w:val="15"/>
                <w:szCs w:val="15"/>
              </w:rPr>
            </w:pPr>
            <w:r>
              <w:rPr>
                <w:rFonts w:ascii="Arial" w:hAnsi="Arial" w:cs="Arial"/>
                <w:color w:val="808080"/>
                <w:sz w:val="15"/>
                <w:szCs w:val="15"/>
              </w:rPr>
              <w:t>al. J.Ch. Szucha 25, 00-918 Warszawa</w:t>
            </w:r>
            <w:r>
              <w:rPr>
                <w:rFonts w:ascii="Arial" w:hAnsi="Arial" w:cs="Arial"/>
                <w:color w:val="808080"/>
                <w:sz w:val="15"/>
                <w:szCs w:val="15"/>
              </w:rPr>
              <w:br/>
              <w:t>tel. 22 34 74 719, 22 34 74 595</w:t>
            </w:r>
            <w:r>
              <w:rPr>
                <w:rFonts w:ascii="Arial" w:hAnsi="Arial" w:cs="Arial"/>
                <w:color w:val="808080"/>
                <w:sz w:val="15"/>
                <w:szCs w:val="15"/>
              </w:rPr>
              <w:br/>
              <w:t xml:space="preserve">e-mail: </w:t>
            </w:r>
            <w:hyperlink r:id="rId7" w:history="1">
              <w:r>
                <w:rPr>
                  <w:rStyle w:val="Hipercze"/>
                  <w:sz w:val="15"/>
                  <w:szCs w:val="15"/>
                </w:rPr>
                <w:t>biuro.prasowe@men.gov.pl</w:t>
              </w:r>
            </w:hyperlink>
          </w:p>
        </w:tc>
        <w:tc>
          <w:tcPr>
            <w:tcW w:w="1140" w:type="dxa"/>
            <w:vAlign w:val="center"/>
            <w:hideMark/>
          </w:tcPr>
          <w:p w:rsidR="005E05C6" w:rsidRDefault="005E05C6">
            <w:pPr>
              <w:pStyle w:val="NormalnyWeb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23265" cy="381635"/>
                  <wp:effectExtent l="0" t="0" r="635" b="0"/>
                  <wp:docPr id="1" name="Obraz 1" descr="cid:szesciolatek_logotyp111df49db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szesciolatek_logotyp111df49db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5C6" w:rsidRDefault="005E05C6" w:rsidP="005E05C6">
      <w:pPr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tbl>
      <w:tblPr>
        <w:tblW w:w="48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</w:tblGrid>
      <w:tr w:rsidR="005E05C6" w:rsidTr="005E0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5E05C6" w:rsidRDefault="005E05C6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pl-PL"/>
              </w:rPr>
              <w:pict>
                <v:rect id="_x0000_i1025" style="width:453.6pt;height:1.5pt" o:hralign="center" o:hrstd="t" o:hr="t" fillcolor="#a0a0a0" stroked="f"/>
              </w:pict>
            </w:r>
          </w:p>
        </w:tc>
      </w:tr>
    </w:tbl>
    <w:p w:rsidR="005E05C6" w:rsidRDefault="005E05C6" w:rsidP="005E05C6">
      <w:pPr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tbl>
      <w:tblPr>
        <w:tblW w:w="6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</w:tblGrid>
      <w:tr w:rsidR="005E05C6" w:rsidTr="005E0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5E05C6" w:rsidRDefault="005E05C6">
            <w:pPr>
              <w:pStyle w:val="NormalnyWe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808080"/>
                <w:sz w:val="15"/>
                <w:szCs w:val="15"/>
              </w:rPr>
              <w:t>Ministry</w:t>
            </w:r>
            <w:proofErr w:type="spellEnd"/>
            <w:r>
              <w:rPr>
                <w:rFonts w:ascii="Arial" w:hAnsi="Arial" w:cs="Arial"/>
                <w:color w:val="808080"/>
                <w:sz w:val="15"/>
                <w:szCs w:val="15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808080"/>
                <w:sz w:val="15"/>
                <w:szCs w:val="15"/>
              </w:rPr>
              <w:t>National</w:t>
            </w:r>
            <w:proofErr w:type="spellEnd"/>
            <w:r>
              <w:rPr>
                <w:rFonts w:ascii="Arial" w:hAnsi="Arial" w:cs="Arial"/>
                <w:color w:val="80808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5"/>
                <w:szCs w:val="15"/>
              </w:rPr>
              <w:t>Education</w:t>
            </w:r>
            <w:proofErr w:type="spellEnd"/>
            <w:r>
              <w:rPr>
                <w:rFonts w:ascii="Arial" w:hAnsi="Arial" w:cs="Arial"/>
                <w:color w:val="808080"/>
                <w:sz w:val="15"/>
                <w:szCs w:val="15"/>
              </w:rPr>
              <w:t>, Press Office </w:t>
            </w:r>
            <w:r>
              <w:rPr>
                <w:rFonts w:ascii="Arial" w:hAnsi="Arial" w:cs="Arial"/>
                <w:color w:val="808080"/>
                <w:sz w:val="15"/>
                <w:szCs w:val="15"/>
              </w:rPr>
              <w:br/>
              <w:t>al. J. Ch. Szucha 25,  00-918 Warszawa</w:t>
            </w:r>
            <w:r>
              <w:rPr>
                <w:rFonts w:ascii="Arial" w:hAnsi="Arial" w:cs="Arial"/>
                <w:color w:val="808080"/>
                <w:sz w:val="15"/>
                <w:szCs w:val="15"/>
              </w:rPr>
              <w:br/>
              <w:t>tel. +48 22 34 74 719, +48 22 34 74 595</w:t>
            </w:r>
          </w:p>
        </w:tc>
      </w:tr>
    </w:tbl>
    <w:p w:rsidR="005E05C6" w:rsidRDefault="005E05C6" w:rsidP="005E05C6"/>
    <w:sectPr w:rsidR="005E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C6"/>
    <w:rsid w:val="005E05C6"/>
    <w:rsid w:val="00C7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C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basedOn w:val="Domylnaczcionkaakapitu"/>
    <w:uiPriority w:val="99"/>
    <w:rsid w:val="005E05C6"/>
    <w:rPr>
      <w:rFonts w:ascii="Arial" w:hAnsi="Arial" w:cs="Arial" w:hint="default"/>
    </w:rPr>
  </w:style>
  <w:style w:type="paragraph" w:styleId="Bezodstpw">
    <w:name w:val="No Spacing"/>
    <w:uiPriority w:val="1"/>
    <w:qFormat/>
    <w:rsid w:val="005E05C6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E05C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E05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5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C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basedOn w:val="Domylnaczcionkaakapitu"/>
    <w:uiPriority w:val="99"/>
    <w:rsid w:val="005E05C6"/>
    <w:rPr>
      <w:rFonts w:ascii="Arial" w:hAnsi="Arial" w:cs="Arial" w:hint="default"/>
    </w:rPr>
  </w:style>
  <w:style w:type="paragraph" w:styleId="Bezodstpw">
    <w:name w:val="No Spacing"/>
    <w:uiPriority w:val="1"/>
    <w:qFormat/>
    <w:rsid w:val="005E05C6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E05C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E05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5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tki.men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rasowe@men.gov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wi1113a9a5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szesciolatek_logotyp111df49d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Gniadkowski</dc:creator>
  <cp:lastModifiedBy>Andrzej Gniadkowski</cp:lastModifiedBy>
  <cp:revision>1</cp:revision>
  <dcterms:created xsi:type="dcterms:W3CDTF">2013-12-06T13:29:00Z</dcterms:created>
  <dcterms:modified xsi:type="dcterms:W3CDTF">2013-12-06T13:30:00Z</dcterms:modified>
</cp:coreProperties>
</file>